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6CD7" w14:textId="6DAB2CBF" w:rsidR="00A23A75" w:rsidRPr="000B0540" w:rsidRDefault="00402944" w:rsidP="000B0540">
      <w:pPr>
        <w:spacing w:before="240" w:after="240" w:line="360" w:lineRule="auto"/>
        <w:jc w:val="center"/>
        <w:rPr>
          <w:rFonts w:ascii="Arial" w:hAnsi="Arial" w:cs="Arial"/>
          <w:b/>
          <w:bCs/>
          <w:color w:val="000000" w:themeColor="text1"/>
          <w:lang w:val="es-ES"/>
        </w:rPr>
      </w:pPr>
      <w:r w:rsidRPr="00A23A75">
        <w:rPr>
          <w:rFonts w:ascii="Arial" w:hAnsi="Arial" w:cs="Arial"/>
          <w:b/>
          <w:bCs/>
          <w:color w:val="000000" w:themeColor="text1"/>
          <w:lang w:val="es-ES"/>
        </w:rPr>
        <w:t xml:space="preserve">Informe de </w:t>
      </w:r>
      <w:r w:rsidR="00EE210E" w:rsidRPr="00A23A75">
        <w:rPr>
          <w:rFonts w:ascii="Arial" w:hAnsi="Arial" w:cs="Arial"/>
          <w:b/>
          <w:bCs/>
          <w:color w:val="000000" w:themeColor="text1"/>
          <w:lang w:val="es-ES"/>
        </w:rPr>
        <w:t>r</w:t>
      </w:r>
      <w:r w:rsidRPr="00A23A75">
        <w:rPr>
          <w:rFonts w:ascii="Arial" w:hAnsi="Arial" w:cs="Arial"/>
          <w:b/>
          <w:bCs/>
          <w:color w:val="000000" w:themeColor="text1"/>
          <w:lang w:val="es-ES"/>
        </w:rPr>
        <w:t>esultados de la Evaluación para el Reconocimiento de Prácticas de Transparencia Proactiva</w:t>
      </w:r>
      <w:r w:rsidR="00A23A75" w:rsidRPr="00A23A75">
        <w:rPr>
          <w:rFonts w:ascii="Arial" w:hAnsi="Arial" w:cs="Arial"/>
          <w:b/>
          <w:bCs/>
          <w:color w:val="000000" w:themeColor="text1"/>
          <w:lang w:val="es-ES"/>
        </w:rPr>
        <w:t xml:space="preserve">, </w:t>
      </w:r>
      <w:r w:rsidRPr="00A23A75">
        <w:rPr>
          <w:rFonts w:ascii="Arial" w:hAnsi="Arial" w:cs="Arial"/>
          <w:b/>
          <w:bCs/>
          <w:color w:val="000000" w:themeColor="text1"/>
          <w:lang w:val="es-ES"/>
        </w:rPr>
        <w:t>correspondiente al ejercicio 202</w:t>
      </w:r>
      <w:r w:rsidR="005545D3">
        <w:rPr>
          <w:rFonts w:ascii="Arial" w:hAnsi="Arial" w:cs="Arial"/>
          <w:b/>
          <w:bCs/>
          <w:color w:val="000000" w:themeColor="text1"/>
          <w:lang w:val="es-ES"/>
        </w:rPr>
        <w:t>4</w:t>
      </w:r>
    </w:p>
    <w:p w14:paraId="117BDD4C" w14:textId="496F55F7" w:rsidR="00451417" w:rsidRPr="00D6548F" w:rsidRDefault="0090636F" w:rsidP="00A23A75">
      <w:pPr>
        <w:spacing w:before="240" w:after="240" w:line="360" w:lineRule="auto"/>
        <w:jc w:val="center"/>
        <w:rPr>
          <w:rFonts w:ascii="Arial" w:hAnsi="Arial" w:cs="Arial"/>
          <w:color w:val="000000" w:themeColor="text1"/>
          <w:lang w:val="es-ES"/>
        </w:rPr>
      </w:pPr>
      <w:r>
        <w:rPr>
          <w:rFonts w:ascii="Arial" w:hAnsi="Arial" w:cs="Arial"/>
          <w:color w:val="000000" w:themeColor="text1"/>
          <w:lang w:val="es-ES"/>
        </w:rPr>
        <w:t>Contenido</w:t>
      </w:r>
    </w:p>
    <w:p w14:paraId="30CEF806" w14:textId="476D74CF" w:rsidR="00032115" w:rsidRPr="000B0540" w:rsidRDefault="000B2FF3" w:rsidP="00342192">
      <w:pPr>
        <w:pStyle w:val="Prrafodelista"/>
        <w:numPr>
          <w:ilvl w:val="0"/>
          <w:numId w:val="2"/>
        </w:numPr>
        <w:spacing w:before="240" w:after="240" w:line="360" w:lineRule="auto"/>
        <w:jc w:val="both"/>
        <w:rPr>
          <w:rFonts w:ascii="Arial" w:hAnsi="Arial" w:cs="Arial"/>
          <w:color w:val="000000" w:themeColor="text1"/>
          <w:lang w:val="es-ES"/>
        </w:rPr>
      </w:pPr>
      <w:r w:rsidRPr="000B0540">
        <w:rPr>
          <w:rFonts w:ascii="Arial" w:hAnsi="Arial" w:cs="Arial"/>
          <w:color w:val="000000" w:themeColor="text1"/>
          <w:lang w:val="es-ES"/>
        </w:rPr>
        <w:t>Presentación</w:t>
      </w:r>
    </w:p>
    <w:p w14:paraId="41FCA3EC" w14:textId="530FEA74" w:rsidR="00F56DC8" w:rsidRPr="000B0540" w:rsidRDefault="00451417" w:rsidP="00342192">
      <w:pPr>
        <w:pStyle w:val="Prrafodelista"/>
        <w:numPr>
          <w:ilvl w:val="0"/>
          <w:numId w:val="2"/>
        </w:numPr>
        <w:spacing w:before="240" w:after="240" w:line="360" w:lineRule="auto"/>
        <w:jc w:val="both"/>
        <w:rPr>
          <w:rFonts w:ascii="Arial" w:hAnsi="Arial" w:cs="Arial"/>
          <w:color w:val="000000" w:themeColor="text1"/>
          <w:lang w:val="es-ES"/>
        </w:rPr>
      </w:pPr>
      <w:r w:rsidRPr="000B0540">
        <w:rPr>
          <w:rFonts w:ascii="Arial" w:hAnsi="Arial" w:cs="Arial"/>
          <w:color w:val="000000" w:themeColor="text1"/>
          <w:lang w:val="es-ES"/>
        </w:rPr>
        <w:t>Marco normativo</w:t>
      </w:r>
    </w:p>
    <w:p w14:paraId="1197DCEC" w14:textId="0FADA337" w:rsidR="00A23A75" w:rsidRPr="000B0540" w:rsidRDefault="00F61D99" w:rsidP="00342192">
      <w:pPr>
        <w:pStyle w:val="Prrafodelista"/>
        <w:numPr>
          <w:ilvl w:val="0"/>
          <w:numId w:val="2"/>
        </w:numPr>
        <w:spacing w:before="240" w:after="240" w:line="360" w:lineRule="auto"/>
        <w:jc w:val="both"/>
        <w:rPr>
          <w:rFonts w:ascii="Arial" w:hAnsi="Arial" w:cs="Arial"/>
          <w:color w:val="000000" w:themeColor="text1"/>
          <w:lang w:val="es-ES"/>
        </w:rPr>
      </w:pPr>
      <w:r w:rsidRPr="000B0540">
        <w:rPr>
          <w:rFonts w:ascii="Arial" w:hAnsi="Arial" w:cs="Arial"/>
          <w:color w:val="000000" w:themeColor="text1"/>
          <w:lang w:val="es-ES"/>
        </w:rPr>
        <w:t>M</w:t>
      </w:r>
      <w:r w:rsidR="00C2256A" w:rsidRPr="000B0540">
        <w:rPr>
          <w:rFonts w:ascii="Arial" w:hAnsi="Arial" w:cs="Arial"/>
          <w:color w:val="000000" w:themeColor="text1"/>
          <w:lang w:val="es-ES"/>
        </w:rPr>
        <w:t xml:space="preserve">etodología de </w:t>
      </w:r>
      <w:r w:rsidR="00F56DC8" w:rsidRPr="000B0540">
        <w:rPr>
          <w:rFonts w:ascii="Arial" w:hAnsi="Arial" w:cs="Arial"/>
          <w:color w:val="000000" w:themeColor="text1"/>
          <w:lang w:val="es-ES"/>
        </w:rPr>
        <w:t>evaluación</w:t>
      </w:r>
    </w:p>
    <w:p w14:paraId="79B14B1A" w14:textId="2C5E8EAC" w:rsidR="00A23A75" w:rsidRPr="000B0540" w:rsidRDefault="00451417" w:rsidP="00342192">
      <w:pPr>
        <w:pStyle w:val="Prrafodelista"/>
        <w:numPr>
          <w:ilvl w:val="0"/>
          <w:numId w:val="2"/>
        </w:numPr>
        <w:spacing w:before="240" w:after="240" w:line="360" w:lineRule="auto"/>
        <w:jc w:val="both"/>
        <w:rPr>
          <w:rFonts w:ascii="Arial" w:hAnsi="Arial" w:cs="Arial"/>
          <w:color w:val="000000" w:themeColor="text1"/>
          <w:lang w:val="es-ES"/>
        </w:rPr>
      </w:pPr>
      <w:r w:rsidRPr="000B0540">
        <w:rPr>
          <w:rFonts w:ascii="Arial" w:hAnsi="Arial" w:cs="Arial"/>
          <w:color w:val="000000" w:themeColor="text1"/>
          <w:lang w:val="es-ES"/>
        </w:rPr>
        <w:t xml:space="preserve">Antecedentes y solicitudes </w:t>
      </w:r>
      <w:r w:rsidR="0090636F">
        <w:rPr>
          <w:rFonts w:ascii="Arial" w:hAnsi="Arial" w:cs="Arial"/>
          <w:color w:val="000000" w:themeColor="text1"/>
          <w:lang w:val="es-ES"/>
        </w:rPr>
        <w:t>presentadas</w:t>
      </w:r>
    </w:p>
    <w:p w14:paraId="091ABD90" w14:textId="0804CE58" w:rsidR="00D94407" w:rsidRPr="00D94407" w:rsidRDefault="00451417" w:rsidP="00342192">
      <w:pPr>
        <w:pStyle w:val="Prrafodelista"/>
        <w:numPr>
          <w:ilvl w:val="0"/>
          <w:numId w:val="2"/>
        </w:numPr>
        <w:spacing w:before="240" w:after="240" w:line="360" w:lineRule="auto"/>
        <w:jc w:val="both"/>
        <w:rPr>
          <w:rFonts w:ascii="Arial" w:hAnsi="Arial" w:cs="Arial"/>
          <w:color w:val="000000" w:themeColor="text1"/>
          <w:lang w:val="es-ES"/>
        </w:rPr>
      </w:pPr>
      <w:r w:rsidRPr="000B0540">
        <w:rPr>
          <w:rFonts w:ascii="Arial" w:hAnsi="Arial" w:cs="Arial"/>
          <w:color w:val="000000" w:themeColor="text1"/>
          <w:lang w:val="es-ES"/>
        </w:rPr>
        <w:t>Análisis y evaluación</w:t>
      </w:r>
    </w:p>
    <w:p w14:paraId="2558F019" w14:textId="7B220D24" w:rsidR="00863260" w:rsidRPr="00D94407" w:rsidRDefault="00863260" w:rsidP="00863260">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Minutos para imaginar</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el</w:t>
      </w:r>
      <w:r w:rsidRPr="00D94407">
        <w:rPr>
          <w:rFonts w:ascii="Arial" w:eastAsia="Arial Unicode MS" w:hAnsi="Arial" w:cs="Arial"/>
          <w:i/>
          <w:iCs/>
          <w:color w:val="000000" w:themeColor="text1"/>
        </w:rPr>
        <w:t xml:space="preserve"> Sistema para el Desarrollo Integral de la Familia del Estado de Oaxaca</w:t>
      </w:r>
      <w:r>
        <w:rPr>
          <w:rFonts w:ascii="Arial" w:eastAsia="Arial Unicode MS" w:hAnsi="Arial" w:cs="Arial"/>
          <w:i/>
          <w:iCs/>
          <w:color w:val="000000" w:themeColor="text1"/>
        </w:rPr>
        <w:t>.</w:t>
      </w:r>
    </w:p>
    <w:p w14:paraId="755FBD41" w14:textId="2E30D7E4" w:rsidR="00D94407" w:rsidRDefault="00D94407" w:rsidP="00342192">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Hablamos tu misma lengua</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la</w:t>
      </w:r>
      <w:r w:rsidRPr="00D94407">
        <w:rPr>
          <w:rFonts w:ascii="Arial" w:eastAsia="Arial Unicode MS" w:hAnsi="Arial" w:cs="Arial"/>
          <w:i/>
          <w:iCs/>
          <w:color w:val="000000" w:themeColor="text1"/>
        </w:rPr>
        <w:t xml:space="preserve"> Fiscalía General del Estado de Oaxaca</w:t>
      </w:r>
      <w:r>
        <w:rPr>
          <w:rFonts w:ascii="Arial" w:eastAsia="Arial Unicode MS" w:hAnsi="Arial" w:cs="Arial"/>
          <w:i/>
          <w:iCs/>
          <w:color w:val="000000" w:themeColor="text1"/>
        </w:rPr>
        <w:t>.</w:t>
      </w:r>
    </w:p>
    <w:p w14:paraId="4ED4C59C" w14:textId="2EA23A6E" w:rsidR="00863260" w:rsidRPr="00863260" w:rsidRDefault="00863260" w:rsidP="00863260">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Encuentra tu Fiscalía</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la</w:t>
      </w:r>
      <w:r w:rsidRPr="00D94407">
        <w:rPr>
          <w:rFonts w:ascii="Arial" w:eastAsia="Arial Unicode MS" w:hAnsi="Arial" w:cs="Arial"/>
          <w:i/>
          <w:iCs/>
          <w:color w:val="000000" w:themeColor="text1"/>
        </w:rPr>
        <w:t xml:space="preserve"> Fiscalía General del Estado de Oaxaca</w:t>
      </w:r>
      <w:r>
        <w:rPr>
          <w:rFonts w:ascii="Arial" w:eastAsia="Arial Unicode MS" w:hAnsi="Arial" w:cs="Arial"/>
          <w:i/>
          <w:iCs/>
          <w:color w:val="000000" w:themeColor="text1"/>
        </w:rPr>
        <w:t>.</w:t>
      </w:r>
    </w:p>
    <w:p w14:paraId="560045E7" w14:textId="735046EF" w:rsidR="00863260" w:rsidRPr="00D82BBA" w:rsidRDefault="00D94407" w:rsidP="00D82BB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Incidencia delictiva</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la</w:t>
      </w:r>
      <w:r w:rsidRPr="00D94407">
        <w:rPr>
          <w:rFonts w:ascii="Arial" w:eastAsia="Arial Unicode MS" w:hAnsi="Arial" w:cs="Arial"/>
          <w:i/>
          <w:iCs/>
          <w:color w:val="000000" w:themeColor="text1"/>
        </w:rPr>
        <w:t xml:space="preserve"> </w:t>
      </w:r>
      <w:r>
        <w:rPr>
          <w:rFonts w:ascii="Arial" w:eastAsia="Arial Unicode MS" w:hAnsi="Arial" w:cs="Arial"/>
          <w:i/>
          <w:iCs/>
          <w:color w:val="000000" w:themeColor="text1"/>
        </w:rPr>
        <w:t>F</w:t>
      </w:r>
      <w:r w:rsidRPr="00D94407">
        <w:rPr>
          <w:rFonts w:ascii="Arial" w:eastAsia="Arial Unicode MS" w:hAnsi="Arial" w:cs="Arial"/>
          <w:i/>
          <w:iCs/>
          <w:color w:val="000000" w:themeColor="text1"/>
        </w:rPr>
        <w:t xml:space="preserve">iscalía </w:t>
      </w:r>
      <w:r>
        <w:rPr>
          <w:rFonts w:ascii="Arial" w:eastAsia="Arial Unicode MS" w:hAnsi="Arial" w:cs="Arial"/>
          <w:i/>
          <w:iCs/>
          <w:color w:val="000000" w:themeColor="text1"/>
        </w:rPr>
        <w:t>G</w:t>
      </w:r>
      <w:r w:rsidRPr="00D94407">
        <w:rPr>
          <w:rFonts w:ascii="Arial" w:eastAsia="Arial Unicode MS" w:hAnsi="Arial" w:cs="Arial"/>
          <w:i/>
          <w:iCs/>
          <w:color w:val="000000" w:themeColor="text1"/>
        </w:rPr>
        <w:t>eneral del Estado de Oaxaca</w:t>
      </w:r>
    </w:p>
    <w:p w14:paraId="205C74D8" w14:textId="3EC1CC8A" w:rsidR="006A312A" w:rsidRPr="00D94407" w:rsidRDefault="006A312A" w:rsidP="006A312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00D039CC">
        <w:rPr>
          <w:rFonts w:ascii="Arial" w:eastAsia="Arial Unicode MS" w:hAnsi="Arial" w:cs="Arial"/>
          <w:i/>
          <w:iCs/>
          <w:color w:val="000000" w:themeColor="text1"/>
        </w:rPr>
        <w:t>Programa de i</w:t>
      </w:r>
      <w:r w:rsidRPr="00D94407">
        <w:rPr>
          <w:rFonts w:ascii="Arial" w:eastAsia="Arial Unicode MS" w:hAnsi="Arial" w:cs="Arial"/>
          <w:i/>
          <w:iCs/>
          <w:color w:val="000000" w:themeColor="text1"/>
        </w:rPr>
        <w:t>nstalación, apertura y seguimiento de buzones</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la</w:t>
      </w:r>
      <w:r w:rsidRPr="00D94407">
        <w:rPr>
          <w:rFonts w:ascii="Arial" w:eastAsia="Arial Unicode MS" w:hAnsi="Arial" w:cs="Arial"/>
          <w:i/>
          <w:iCs/>
          <w:color w:val="000000" w:themeColor="text1"/>
        </w:rPr>
        <w:t xml:space="preserve"> Secretaría de Honestidad, Transparencia y Función Pública del Estado de Oaxaca</w:t>
      </w:r>
      <w:r>
        <w:rPr>
          <w:rFonts w:ascii="Arial" w:eastAsia="Arial Unicode MS" w:hAnsi="Arial" w:cs="Arial"/>
          <w:i/>
          <w:iCs/>
          <w:color w:val="000000" w:themeColor="text1"/>
        </w:rPr>
        <w:t>.</w:t>
      </w:r>
    </w:p>
    <w:p w14:paraId="0887179B" w14:textId="7E09FACF" w:rsidR="006A312A" w:rsidRPr="00D94407" w:rsidRDefault="006A312A" w:rsidP="006A312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Diálogos legislativos</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el</w:t>
      </w:r>
      <w:r w:rsidRPr="00D94407">
        <w:rPr>
          <w:rFonts w:ascii="Arial" w:eastAsia="Arial Unicode MS" w:hAnsi="Arial" w:cs="Arial"/>
          <w:i/>
          <w:iCs/>
          <w:color w:val="000000" w:themeColor="text1"/>
        </w:rPr>
        <w:t xml:space="preserve"> Honorable Congreso del Estado de Oaxac</w:t>
      </w:r>
      <w:r>
        <w:rPr>
          <w:rFonts w:ascii="Arial" w:eastAsia="Arial Unicode MS" w:hAnsi="Arial" w:cs="Arial"/>
          <w:i/>
          <w:iCs/>
          <w:color w:val="000000" w:themeColor="text1"/>
        </w:rPr>
        <w:t>a.</w:t>
      </w:r>
    </w:p>
    <w:p w14:paraId="458D0617" w14:textId="58B5E4D4" w:rsidR="006A312A" w:rsidRPr="00D94407" w:rsidRDefault="006A312A" w:rsidP="006A312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Agenda Legislativa</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el</w:t>
      </w:r>
      <w:r w:rsidRPr="00D94407">
        <w:rPr>
          <w:rFonts w:ascii="Arial" w:eastAsia="Arial Unicode MS" w:hAnsi="Arial" w:cs="Arial"/>
          <w:i/>
          <w:iCs/>
          <w:color w:val="000000" w:themeColor="text1"/>
        </w:rPr>
        <w:t xml:space="preserve"> Honorable Congreso del Estado de Oaxaca</w:t>
      </w:r>
      <w:r>
        <w:rPr>
          <w:rFonts w:ascii="Arial" w:eastAsia="Arial Unicode MS" w:hAnsi="Arial" w:cs="Arial"/>
          <w:i/>
          <w:iCs/>
          <w:color w:val="000000" w:themeColor="text1"/>
        </w:rPr>
        <w:t>.</w:t>
      </w:r>
    </w:p>
    <w:p w14:paraId="617DB414" w14:textId="24FB38BE" w:rsidR="006A312A" w:rsidRPr="00D94407" w:rsidRDefault="006A312A" w:rsidP="006A312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Periódico Legislativo</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el</w:t>
      </w:r>
      <w:r w:rsidRPr="00D94407">
        <w:rPr>
          <w:rFonts w:ascii="Arial" w:eastAsia="Arial Unicode MS" w:hAnsi="Arial" w:cs="Arial"/>
          <w:i/>
          <w:iCs/>
          <w:color w:val="000000" w:themeColor="text1"/>
        </w:rPr>
        <w:t xml:space="preserve"> Honorable Congreso del Estado de Oaxaca</w:t>
      </w:r>
      <w:r>
        <w:rPr>
          <w:rFonts w:ascii="Arial" w:eastAsia="Arial Unicode MS" w:hAnsi="Arial" w:cs="Arial"/>
          <w:i/>
          <w:iCs/>
          <w:color w:val="000000" w:themeColor="text1"/>
        </w:rPr>
        <w:t>.</w:t>
      </w:r>
    </w:p>
    <w:p w14:paraId="066CE93B" w14:textId="3923A75D" w:rsidR="006A312A" w:rsidRPr="00D94407" w:rsidRDefault="00232F57" w:rsidP="006A312A">
      <w:pPr>
        <w:pStyle w:val="Prrafodelista"/>
        <w:numPr>
          <w:ilvl w:val="1"/>
          <w:numId w:val="2"/>
        </w:numPr>
        <w:spacing w:before="240" w:after="240" w:line="360" w:lineRule="auto"/>
        <w:jc w:val="both"/>
        <w:rPr>
          <w:rFonts w:ascii="Arial" w:eastAsia="Arial Unicode MS" w:hAnsi="Arial" w:cs="Arial"/>
          <w:i/>
          <w:iCs/>
          <w:color w:val="000000" w:themeColor="text1"/>
        </w:rPr>
      </w:pPr>
      <w:r w:rsidRPr="00232F57">
        <w:rPr>
          <w:rFonts w:ascii="Arial" w:eastAsia="Arial Unicode MS" w:hAnsi="Arial" w:cs="Arial"/>
          <w:i/>
          <w:iCs/>
          <w:color w:val="000000" w:themeColor="text1"/>
        </w:rPr>
        <w:t>“Derecho de Acceso a la Información Pública en Lengua Mixteca y Lengua de Señas Mexicanas</w:t>
      </w:r>
      <w:r w:rsidR="006A312A">
        <w:rPr>
          <w:rFonts w:ascii="Arial" w:eastAsia="Arial Unicode MS" w:hAnsi="Arial" w:cs="Arial"/>
          <w:i/>
          <w:iCs/>
          <w:color w:val="000000" w:themeColor="text1"/>
        </w:rPr>
        <w:t xml:space="preserve">”, </w:t>
      </w:r>
      <w:r>
        <w:rPr>
          <w:rFonts w:ascii="Arial" w:eastAsia="Arial Unicode MS" w:hAnsi="Arial" w:cs="Arial"/>
          <w:i/>
          <w:iCs/>
          <w:color w:val="000000" w:themeColor="text1"/>
        </w:rPr>
        <w:t>implementada</w:t>
      </w:r>
      <w:r w:rsidR="006A312A">
        <w:rPr>
          <w:rFonts w:ascii="Arial" w:eastAsia="Arial Unicode MS" w:hAnsi="Arial" w:cs="Arial"/>
          <w:i/>
          <w:iCs/>
          <w:color w:val="000000" w:themeColor="text1"/>
        </w:rPr>
        <w:t xml:space="preserve"> por el</w:t>
      </w:r>
      <w:r w:rsidR="006A312A" w:rsidRPr="00D94407">
        <w:rPr>
          <w:rFonts w:ascii="Arial" w:eastAsia="Arial Unicode MS" w:hAnsi="Arial" w:cs="Arial"/>
          <w:i/>
          <w:iCs/>
          <w:color w:val="000000" w:themeColor="text1"/>
        </w:rPr>
        <w:t xml:space="preserve"> </w:t>
      </w:r>
      <w:r w:rsidR="006A312A">
        <w:rPr>
          <w:rFonts w:ascii="Arial" w:eastAsia="Arial Unicode MS" w:hAnsi="Arial" w:cs="Arial"/>
          <w:i/>
          <w:iCs/>
          <w:color w:val="000000" w:themeColor="text1"/>
        </w:rPr>
        <w:t xml:space="preserve">Honorable Ayuntamiento de </w:t>
      </w:r>
      <w:r w:rsidR="006A312A" w:rsidRPr="00D94407">
        <w:rPr>
          <w:rFonts w:ascii="Arial" w:eastAsia="Arial Unicode MS" w:hAnsi="Arial" w:cs="Arial"/>
          <w:i/>
          <w:iCs/>
          <w:color w:val="000000" w:themeColor="text1"/>
        </w:rPr>
        <w:t>Oaxaca de Juárez</w:t>
      </w:r>
      <w:r w:rsidR="006A312A">
        <w:rPr>
          <w:rFonts w:ascii="Arial" w:eastAsia="Arial Unicode MS" w:hAnsi="Arial" w:cs="Arial"/>
          <w:i/>
          <w:iCs/>
          <w:color w:val="000000" w:themeColor="text1"/>
        </w:rPr>
        <w:t>.</w:t>
      </w:r>
    </w:p>
    <w:p w14:paraId="6FB8115E" w14:textId="338C4BFE" w:rsidR="006A312A" w:rsidRPr="00D94407" w:rsidRDefault="006A312A" w:rsidP="006A312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lastRenderedPageBreak/>
        <w:t>“</w:t>
      </w:r>
      <w:r w:rsidRPr="00D94407">
        <w:rPr>
          <w:rFonts w:ascii="Arial" w:eastAsia="Arial Unicode MS" w:hAnsi="Arial" w:cs="Arial"/>
          <w:i/>
          <w:iCs/>
          <w:color w:val="000000" w:themeColor="text1"/>
        </w:rPr>
        <w:t>Micrositio Igualdad y género"</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el </w:t>
      </w:r>
      <w:r w:rsidRPr="00D94407">
        <w:rPr>
          <w:rFonts w:ascii="Arial" w:eastAsia="Arial Unicode MS" w:hAnsi="Arial" w:cs="Arial"/>
          <w:i/>
          <w:iCs/>
          <w:color w:val="000000" w:themeColor="text1"/>
        </w:rPr>
        <w:t>Tribunal Electoral del Estado de Oaxaca</w:t>
      </w:r>
      <w:r>
        <w:rPr>
          <w:rFonts w:ascii="Arial" w:eastAsia="Arial Unicode MS" w:hAnsi="Arial" w:cs="Arial"/>
          <w:i/>
          <w:iCs/>
          <w:color w:val="000000" w:themeColor="text1"/>
        </w:rPr>
        <w:t>.</w:t>
      </w:r>
    </w:p>
    <w:p w14:paraId="057955E0" w14:textId="09683687" w:rsidR="00863260" w:rsidRPr="00D94407" w:rsidRDefault="00863260" w:rsidP="00863260">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Boletín Digital de Honestidad, Transparencia y Gobierno Abierto</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la</w:t>
      </w:r>
      <w:r w:rsidRPr="00D94407">
        <w:rPr>
          <w:rFonts w:ascii="Arial" w:eastAsia="Arial Unicode MS" w:hAnsi="Arial" w:cs="Arial"/>
          <w:i/>
          <w:iCs/>
          <w:color w:val="000000" w:themeColor="text1"/>
        </w:rPr>
        <w:t xml:space="preserve"> Secretaría de Honestidad, Transparencia y Función Pública del Estado de Oaxaca</w:t>
      </w:r>
      <w:r>
        <w:rPr>
          <w:rFonts w:ascii="Arial" w:eastAsia="Arial Unicode MS" w:hAnsi="Arial" w:cs="Arial"/>
          <w:i/>
          <w:iCs/>
          <w:color w:val="000000" w:themeColor="text1"/>
        </w:rPr>
        <w:t>.</w:t>
      </w:r>
    </w:p>
    <w:p w14:paraId="1D11546B" w14:textId="74107386" w:rsidR="006A312A" w:rsidRDefault="006A312A" w:rsidP="006A312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 xml:space="preserve">“Información en Datos Abiertos”,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la</w:t>
      </w:r>
      <w:r w:rsidRPr="00D94407">
        <w:rPr>
          <w:rFonts w:ascii="Arial" w:eastAsia="Arial Unicode MS" w:hAnsi="Arial" w:cs="Arial"/>
          <w:i/>
          <w:iCs/>
          <w:color w:val="000000" w:themeColor="text1"/>
        </w:rPr>
        <w:t xml:space="preserve"> Secretaría de Movilidad del Gobierno del Estado de Oaxaca</w:t>
      </w:r>
      <w:r>
        <w:rPr>
          <w:rFonts w:ascii="Arial" w:eastAsia="Arial Unicode MS" w:hAnsi="Arial" w:cs="Arial"/>
          <w:i/>
          <w:iCs/>
          <w:color w:val="000000" w:themeColor="text1"/>
        </w:rPr>
        <w:t>.</w:t>
      </w:r>
    </w:p>
    <w:p w14:paraId="3659D14F" w14:textId="6F55DD5E" w:rsidR="00D82BBA" w:rsidRDefault="00D82BBA" w:rsidP="00863260">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Micrositio de mejora regulatoria</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el</w:t>
      </w:r>
      <w:r w:rsidR="002760D9">
        <w:rPr>
          <w:rFonts w:ascii="Arial" w:eastAsia="Arial Unicode MS" w:hAnsi="Arial" w:cs="Arial"/>
          <w:i/>
          <w:iCs/>
          <w:color w:val="000000" w:themeColor="text1"/>
        </w:rPr>
        <w:t xml:space="preserve"> Honorable Ayuntamiento de </w:t>
      </w:r>
      <w:r w:rsidRPr="00D94407">
        <w:rPr>
          <w:rFonts w:ascii="Arial" w:eastAsia="Arial Unicode MS" w:hAnsi="Arial" w:cs="Arial"/>
          <w:i/>
          <w:iCs/>
          <w:color w:val="000000" w:themeColor="text1"/>
        </w:rPr>
        <w:t>Oaxaca de Juárez</w:t>
      </w:r>
      <w:r>
        <w:rPr>
          <w:rFonts w:ascii="Arial" w:eastAsia="Arial Unicode MS" w:hAnsi="Arial" w:cs="Arial"/>
          <w:i/>
          <w:iCs/>
          <w:color w:val="000000" w:themeColor="text1"/>
        </w:rPr>
        <w:t>.</w:t>
      </w:r>
    </w:p>
    <w:p w14:paraId="19ABCE4C" w14:textId="28089134" w:rsidR="00D82BBA" w:rsidRDefault="00D82BBA" w:rsidP="00D82BB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Órdenes de protección del Poder Judicial del Estado de Oaxaca</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el</w:t>
      </w:r>
      <w:r w:rsidRPr="00D94407">
        <w:rPr>
          <w:rFonts w:ascii="Arial" w:eastAsia="Arial Unicode MS" w:hAnsi="Arial" w:cs="Arial"/>
          <w:i/>
          <w:iCs/>
          <w:color w:val="000000" w:themeColor="text1"/>
        </w:rPr>
        <w:t xml:space="preserve"> </w:t>
      </w:r>
      <w:r w:rsidR="002019D2">
        <w:rPr>
          <w:rFonts w:ascii="Arial" w:eastAsia="Arial Unicode MS" w:hAnsi="Arial" w:cs="Arial"/>
          <w:i/>
          <w:iCs/>
          <w:color w:val="000000" w:themeColor="text1"/>
        </w:rPr>
        <w:t>Tribunal Superior de Justicia del Estado de O</w:t>
      </w:r>
      <w:r w:rsidRPr="00D94407">
        <w:rPr>
          <w:rFonts w:ascii="Arial" w:eastAsia="Arial Unicode MS" w:hAnsi="Arial" w:cs="Arial"/>
          <w:i/>
          <w:iCs/>
          <w:color w:val="000000" w:themeColor="text1"/>
        </w:rPr>
        <w:t>axaca</w:t>
      </w:r>
      <w:r>
        <w:rPr>
          <w:rFonts w:ascii="Arial" w:eastAsia="Arial Unicode MS" w:hAnsi="Arial" w:cs="Arial"/>
          <w:i/>
          <w:iCs/>
          <w:color w:val="000000" w:themeColor="text1"/>
        </w:rPr>
        <w:t>.</w:t>
      </w:r>
    </w:p>
    <w:p w14:paraId="2E0D8B66" w14:textId="70E17A75" w:rsidR="00D82BBA" w:rsidRPr="00D94407" w:rsidRDefault="00D82BBA" w:rsidP="00D82BB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Material de Difusión del Centro de Justicia Alternativa</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el</w:t>
      </w:r>
      <w:r w:rsidRPr="00D94407">
        <w:rPr>
          <w:rFonts w:ascii="Arial" w:eastAsia="Arial Unicode MS" w:hAnsi="Arial" w:cs="Arial"/>
          <w:i/>
          <w:iCs/>
          <w:color w:val="000000" w:themeColor="text1"/>
        </w:rPr>
        <w:t xml:space="preserve"> </w:t>
      </w:r>
      <w:r w:rsidR="002019D2">
        <w:rPr>
          <w:rFonts w:ascii="Arial" w:eastAsia="Arial Unicode MS" w:hAnsi="Arial" w:cs="Arial"/>
          <w:i/>
          <w:iCs/>
          <w:color w:val="000000" w:themeColor="text1"/>
        </w:rPr>
        <w:t>Tribunal Superior de Justicia del Estado de O</w:t>
      </w:r>
      <w:r w:rsidR="002019D2" w:rsidRPr="00D94407">
        <w:rPr>
          <w:rFonts w:ascii="Arial" w:eastAsia="Arial Unicode MS" w:hAnsi="Arial" w:cs="Arial"/>
          <w:i/>
          <w:iCs/>
          <w:color w:val="000000" w:themeColor="text1"/>
        </w:rPr>
        <w:t>axaca</w:t>
      </w:r>
      <w:r w:rsidR="002019D2">
        <w:rPr>
          <w:rFonts w:ascii="Arial" w:eastAsia="Arial Unicode MS" w:hAnsi="Arial" w:cs="Arial"/>
          <w:i/>
          <w:iCs/>
          <w:color w:val="000000" w:themeColor="text1"/>
        </w:rPr>
        <w:t>.</w:t>
      </w:r>
    </w:p>
    <w:p w14:paraId="285FDDA5" w14:textId="1C5ED9EF" w:rsidR="00D94407" w:rsidRPr="00D82BBA" w:rsidRDefault="00D82BBA" w:rsidP="00D82BB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Manual del Alcalde, edición 2024</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el </w:t>
      </w:r>
      <w:r w:rsidR="002019D2">
        <w:rPr>
          <w:rFonts w:ascii="Arial" w:eastAsia="Arial Unicode MS" w:hAnsi="Arial" w:cs="Arial"/>
          <w:i/>
          <w:iCs/>
          <w:color w:val="000000" w:themeColor="text1"/>
        </w:rPr>
        <w:t>Tribunal Superior de Justicia del Estado de O</w:t>
      </w:r>
      <w:r w:rsidR="002019D2" w:rsidRPr="00D94407">
        <w:rPr>
          <w:rFonts w:ascii="Arial" w:eastAsia="Arial Unicode MS" w:hAnsi="Arial" w:cs="Arial"/>
          <w:i/>
          <w:iCs/>
          <w:color w:val="000000" w:themeColor="text1"/>
        </w:rPr>
        <w:t>axaca</w:t>
      </w:r>
      <w:r w:rsidR="002019D2">
        <w:rPr>
          <w:rFonts w:ascii="Arial" w:eastAsia="Arial Unicode MS" w:hAnsi="Arial" w:cs="Arial"/>
          <w:i/>
          <w:iCs/>
          <w:color w:val="000000" w:themeColor="text1"/>
        </w:rPr>
        <w:t>.</w:t>
      </w:r>
    </w:p>
    <w:p w14:paraId="0CE2F758" w14:textId="64428207" w:rsidR="00D94407" w:rsidRPr="00D82BBA" w:rsidRDefault="00D94407" w:rsidP="00D82BBA">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 xml:space="preserve">Conferencia </w:t>
      </w:r>
      <w:r w:rsidR="00D039CC">
        <w:rPr>
          <w:rFonts w:ascii="Arial" w:eastAsia="Arial Unicode MS" w:hAnsi="Arial" w:cs="Arial"/>
          <w:i/>
          <w:iCs/>
          <w:color w:val="000000" w:themeColor="text1"/>
        </w:rPr>
        <w:t xml:space="preserve">de prensa </w:t>
      </w:r>
      <w:r w:rsidRPr="00D94407">
        <w:rPr>
          <w:rFonts w:ascii="Arial" w:eastAsia="Arial Unicode MS" w:hAnsi="Arial" w:cs="Arial"/>
          <w:i/>
          <w:iCs/>
          <w:color w:val="000000" w:themeColor="text1"/>
        </w:rPr>
        <w:t>semanal de</w:t>
      </w:r>
      <w:r w:rsidR="00D039CC">
        <w:rPr>
          <w:rFonts w:ascii="Arial" w:eastAsia="Arial Unicode MS" w:hAnsi="Arial" w:cs="Arial"/>
          <w:i/>
          <w:iCs/>
          <w:color w:val="000000" w:themeColor="text1"/>
        </w:rPr>
        <w:t>l Gabinete de</w:t>
      </w:r>
      <w:r w:rsidRPr="00D94407">
        <w:rPr>
          <w:rFonts w:ascii="Arial" w:eastAsia="Arial Unicode MS" w:hAnsi="Arial" w:cs="Arial"/>
          <w:i/>
          <w:iCs/>
          <w:color w:val="000000" w:themeColor="text1"/>
        </w:rPr>
        <w:t xml:space="preserve"> </w:t>
      </w:r>
      <w:r w:rsidR="00D039CC">
        <w:rPr>
          <w:rFonts w:ascii="Arial" w:eastAsia="Arial Unicode MS" w:hAnsi="Arial" w:cs="Arial"/>
          <w:i/>
          <w:iCs/>
          <w:color w:val="000000" w:themeColor="text1"/>
        </w:rPr>
        <w:t>S</w:t>
      </w:r>
      <w:r w:rsidRPr="00D94407">
        <w:rPr>
          <w:rFonts w:ascii="Arial" w:eastAsia="Arial Unicode MS" w:hAnsi="Arial" w:cs="Arial"/>
          <w:i/>
          <w:iCs/>
          <w:color w:val="000000" w:themeColor="text1"/>
        </w:rPr>
        <w:t>eguridad</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la</w:t>
      </w:r>
      <w:r w:rsidRPr="00D94407">
        <w:rPr>
          <w:rFonts w:ascii="Arial" w:eastAsia="Arial Unicode MS" w:hAnsi="Arial" w:cs="Arial"/>
          <w:i/>
          <w:iCs/>
          <w:color w:val="000000" w:themeColor="text1"/>
        </w:rPr>
        <w:t xml:space="preserve"> Coordinación de Comunicación Social del Gobierno del Estado de Oaxaca</w:t>
      </w:r>
      <w:r>
        <w:rPr>
          <w:rFonts w:ascii="Arial" w:eastAsia="Arial Unicode MS" w:hAnsi="Arial" w:cs="Arial"/>
          <w:i/>
          <w:iCs/>
          <w:color w:val="000000" w:themeColor="text1"/>
        </w:rPr>
        <w:t>.</w:t>
      </w:r>
    </w:p>
    <w:p w14:paraId="5E7FEEC7" w14:textId="546368E3" w:rsidR="00D94407" w:rsidRDefault="00D94407" w:rsidP="00342192">
      <w:pPr>
        <w:pStyle w:val="Prrafodelista"/>
        <w:numPr>
          <w:ilvl w:val="1"/>
          <w:numId w:val="2"/>
        </w:numPr>
        <w:spacing w:before="240" w:after="240" w:line="360" w:lineRule="auto"/>
        <w:jc w:val="both"/>
        <w:rPr>
          <w:rFonts w:ascii="Arial" w:eastAsia="Arial Unicode MS" w:hAnsi="Arial" w:cs="Arial"/>
          <w:i/>
          <w:iCs/>
          <w:color w:val="000000" w:themeColor="text1"/>
        </w:rPr>
      </w:pPr>
      <w:r>
        <w:rPr>
          <w:rFonts w:ascii="Arial" w:eastAsia="Arial Unicode MS" w:hAnsi="Arial" w:cs="Arial"/>
          <w:i/>
          <w:iCs/>
          <w:color w:val="000000" w:themeColor="text1"/>
        </w:rPr>
        <w:t>“</w:t>
      </w:r>
      <w:r w:rsidRPr="00D94407">
        <w:rPr>
          <w:rFonts w:ascii="Arial" w:eastAsia="Arial Unicode MS" w:hAnsi="Arial" w:cs="Arial"/>
          <w:i/>
          <w:iCs/>
          <w:color w:val="000000" w:themeColor="text1"/>
        </w:rPr>
        <w:t>Micrositio Transparencia presupuestaria"</w:t>
      </w:r>
      <w:r>
        <w:rPr>
          <w:rFonts w:ascii="Arial" w:eastAsia="Arial Unicode MS" w:hAnsi="Arial" w:cs="Arial"/>
          <w:i/>
          <w:iCs/>
          <w:color w:val="000000" w:themeColor="text1"/>
        </w:rPr>
        <w:t xml:space="preserve">, </w:t>
      </w:r>
      <w:r w:rsidR="00232F57">
        <w:rPr>
          <w:rFonts w:ascii="Arial" w:eastAsia="Arial Unicode MS" w:hAnsi="Arial" w:cs="Arial"/>
          <w:i/>
          <w:iCs/>
          <w:color w:val="000000" w:themeColor="text1"/>
        </w:rPr>
        <w:t>implementada</w:t>
      </w:r>
      <w:r>
        <w:rPr>
          <w:rFonts w:ascii="Arial" w:eastAsia="Arial Unicode MS" w:hAnsi="Arial" w:cs="Arial"/>
          <w:i/>
          <w:iCs/>
          <w:color w:val="000000" w:themeColor="text1"/>
        </w:rPr>
        <w:t xml:space="preserve"> por la </w:t>
      </w:r>
      <w:r w:rsidRPr="00D94407">
        <w:rPr>
          <w:rFonts w:ascii="Arial" w:eastAsia="Arial Unicode MS" w:hAnsi="Arial" w:cs="Arial"/>
          <w:i/>
          <w:iCs/>
          <w:color w:val="000000" w:themeColor="text1"/>
        </w:rPr>
        <w:t>Secretaría de Finanzas del Estado de Oaxaca</w:t>
      </w:r>
      <w:r>
        <w:rPr>
          <w:rFonts w:ascii="Arial" w:eastAsia="Arial Unicode MS" w:hAnsi="Arial" w:cs="Arial"/>
          <w:i/>
          <w:iCs/>
          <w:color w:val="000000" w:themeColor="text1"/>
        </w:rPr>
        <w:t>.</w:t>
      </w:r>
    </w:p>
    <w:p w14:paraId="271945A5" w14:textId="687593A7" w:rsidR="0090636F" w:rsidRPr="0090636F" w:rsidRDefault="0090636F" w:rsidP="0090636F">
      <w:pPr>
        <w:pStyle w:val="Prrafodelista"/>
        <w:numPr>
          <w:ilvl w:val="0"/>
          <w:numId w:val="2"/>
        </w:numPr>
        <w:spacing w:before="240" w:after="240" w:line="360" w:lineRule="auto"/>
        <w:jc w:val="both"/>
        <w:rPr>
          <w:rFonts w:ascii="Arial" w:eastAsia="Arial Unicode MS" w:hAnsi="Arial" w:cs="Arial"/>
          <w:color w:val="000000" w:themeColor="text1"/>
        </w:rPr>
      </w:pPr>
      <w:r w:rsidRPr="0090636F">
        <w:rPr>
          <w:rFonts w:ascii="Arial" w:eastAsia="Arial Unicode MS" w:hAnsi="Arial" w:cs="Arial"/>
          <w:color w:val="000000" w:themeColor="text1"/>
        </w:rPr>
        <w:t>Resultados</w:t>
      </w:r>
      <w:r w:rsidR="001B6B8D">
        <w:rPr>
          <w:rFonts w:ascii="Arial" w:eastAsia="Arial Unicode MS" w:hAnsi="Arial" w:cs="Arial"/>
          <w:color w:val="000000" w:themeColor="text1"/>
        </w:rPr>
        <w:t xml:space="preserve"> de la convocatoria</w:t>
      </w:r>
    </w:p>
    <w:p w14:paraId="003D8463" w14:textId="1BB064FF" w:rsidR="00D94407" w:rsidRPr="00D94407" w:rsidRDefault="00D94407" w:rsidP="00D82BBA">
      <w:pPr>
        <w:pStyle w:val="Prrafodelista"/>
        <w:spacing w:before="240" w:after="240" w:line="360" w:lineRule="auto"/>
        <w:ind w:left="1440"/>
        <w:jc w:val="both"/>
        <w:rPr>
          <w:rFonts w:ascii="Arial" w:eastAsia="Arial Unicode MS" w:hAnsi="Arial" w:cs="Arial"/>
          <w:i/>
          <w:iCs/>
          <w:color w:val="000000" w:themeColor="text1"/>
        </w:rPr>
      </w:pPr>
    </w:p>
    <w:p w14:paraId="6D24F4F0" w14:textId="77777777" w:rsidR="00C50FCA" w:rsidRPr="00C50FCA" w:rsidRDefault="00C50FCA" w:rsidP="00C50FCA">
      <w:pPr>
        <w:pStyle w:val="Prrafodelista"/>
        <w:rPr>
          <w:rFonts w:ascii="Arial" w:eastAsia="Arial Unicode MS" w:hAnsi="Arial" w:cs="Arial"/>
          <w:i/>
          <w:iCs/>
          <w:color w:val="000000" w:themeColor="text1"/>
        </w:rPr>
      </w:pPr>
    </w:p>
    <w:p w14:paraId="068F9E68" w14:textId="54BC998E" w:rsidR="00C50FCA" w:rsidRDefault="00242A12" w:rsidP="00C50FCA">
      <w:pPr>
        <w:spacing w:before="240" w:after="240" w:line="360" w:lineRule="auto"/>
        <w:jc w:val="both"/>
        <w:rPr>
          <w:rFonts w:ascii="Arial" w:hAnsi="Arial" w:cs="Arial"/>
          <w:color w:val="000000" w:themeColor="text1"/>
          <w:lang w:val="es-ES"/>
        </w:rPr>
      </w:pPr>
      <w:r w:rsidRPr="00D6548F">
        <w:rPr>
          <w:rFonts w:ascii="Arial" w:hAnsi="Arial" w:cs="Arial"/>
          <w:color w:val="000000" w:themeColor="text1"/>
          <w:lang w:val="es-ES"/>
        </w:rPr>
        <w:t xml:space="preserve">Anexo 1: </w:t>
      </w:r>
      <w:r w:rsidR="00C2256A" w:rsidRPr="00E14AF3">
        <w:rPr>
          <w:rFonts w:ascii="Arial" w:hAnsi="Arial" w:cs="Arial"/>
          <w:b/>
          <w:bCs/>
          <w:color w:val="000000" w:themeColor="text1"/>
          <w:lang w:val="es-ES"/>
        </w:rPr>
        <w:t xml:space="preserve">Formularios </w:t>
      </w:r>
      <w:r w:rsidR="00AD35E9">
        <w:rPr>
          <w:rFonts w:ascii="Arial" w:hAnsi="Arial" w:cs="Arial"/>
          <w:b/>
          <w:bCs/>
          <w:color w:val="000000" w:themeColor="text1"/>
          <w:lang w:val="es-ES"/>
        </w:rPr>
        <w:t>de prácticas de transparencia proactiva 2024</w:t>
      </w:r>
      <w:r w:rsidR="00232F57">
        <w:rPr>
          <w:rFonts w:ascii="Arial" w:hAnsi="Arial" w:cs="Arial"/>
          <w:b/>
          <w:bCs/>
          <w:color w:val="000000" w:themeColor="text1"/>
          <w:lang w:val="es-ES"/>
        </w:rPr>
        <w:t>.</w:t>
      </w:r>
    </w:p>
    <w:p w14:paraId="3E95CD37" w14:textId="625BAFD4" w:rsidR="00032115" w:rsidRPr="00C50FCA" w:rsidRDefault="00242A12" w:rsidP="00C50FCA">
      <w:pPr>
        <w:spacing w:before="240" w:after="240" w:line="360" w:lineRule="auto"/>
        <w:jc w:val="both"/>
        <w:rPr>
          <w:rFonts w:ascii="Arial" w:hAnsi="Arial" w:cs="Arial"/>
          <w:color w:val="000000" w:themeColor="text1"/>
          <w:lang w:val="es-ES"/>
        </w:rPr>
      </w:pPr>
      <w:r w:rsidRPr="00C50FCA">
        <w:rPr>
          <w:rFonts w:ascii="Arial" w:hAnsi="Arial" w:cs="Arial"/>
          <w:color w:val="000000" w:themeColor="text1"/>
          <w:lang w:val="es-ES"/>
        </w:rPr>
        <w:t xml:space="preserve">Anexo 2: </w:t>
      </w:r>
      <w:r w:rsidR="00E14AF3" w:rsidRPr="00C61C52">
        <w:rPr>
          <w:rFonts w:ascii="Arial" w:hAnsi="Arial" w:cs="Arial"/>
          <w:b/>
          <w:bCs/>
          <w:lang w:val="es-ES"/>
        </w:rPr>
        <w:t>Cédula de Evaluación con base en criterios sugeridos para la evaluación de iniciativas de transparencia proactiva, en los Lineamientos para la Emisión y Evaluación de Políticas de Transparencia Proactiva</w:t>
      </w:r>
      <w:r w:rsidR="00232F57">
        <w:rPr>
          <w:rFonts w:ascii="Arial" w:hAnsi="Arial" w:cs="Arial"/>
          <w:b/>
          <w:bCs/>
          <w:lang w:val="es-ES"/>
        </w:rPr>
        <w:t>.</w:t>
      </w:r>
    </w:p>
    <w:p w14:paraId="26CFF150" w14:textId="67891315" w:rsidR="000A67AA" w:rsidRPr="00D6548F" w:rsidRDefault="000A67AA" w:rsidP="00D6548F">
      <w:pPr>
        <w:spacing w:before="240" w:after="240" w:line="360" w:lineRule="auto"/>
        <w:jc w:val="both"/>
        <w:rPr>
          <w:rFonts w:ascii="Arial" w:hAnsi="Arial" w:cs="Arial"/>
          <w:b/>
          <w:bCs/>
          <w:color w:val="FF0000"/>
          <w:lang w:val="es-ES"/>
        </w:rPr>
      </w:pPr>
      <w:r w:rsidRPr="00D6548F">
        <w:rPr>
          <w:rFonts w:ascii="Arial" w:hAnsi="Arial" w:cs="Arial"/>
          <w:b/>
          <w:bCs/>
          <w:color w:val="FF0000"/>
          <w:lang w:val="es-ES"/>
        </w:rPr>
        <w:br w:type="page"/>
      </w:r>
    </w:p>
    <w:p w14:paraId="4EB3DEEB" w14:textId="0EC9EE6F" w:rsidR="00612989" w:rsidRPr="005B7282" w:rsidRDefault="00D6548F" w:rsidP="0090636F">
      <w:pPr>
        <w:pStyle w:val="Prrafodelista"/>
        <w:numPr>
          <w:ilvl w:val="0"/>
          <w:numId w:val="1"/>
        </w:numPr>
        <w:spacing w:before="240" w:after="240" w:line="360" w:lineRule="auto"/>
        <w:ind w:left="284" w:hanging="284"/>
        <w:jc w:val="center"/>
        <w:rPr>
          <w:rFonts w:ascii="Arial" w:hAnsi="Arial" w:cs="Arial"/>
          <w:b/>
          <w:bCs/>
          <w:color w:val="000000" w:themeColor="text1"/>
          <w:lang w:val="es-ES"/>
        </w:rPr>
      </w:pPr>
      <w:r w:rsidRPr="005B7282">
        <w:rPr>
          <w:rFonts w:ascii="Arial" w:hAnsi="Arial" w:cs="Arial"/>
          <w:b/>
          <w:bCs/>
          <w:color w:val="000000" w:themeColor="text1"/>
          <w:lang w:val="es-ES"/>
        </w:rPr>
        <w:lastRenderedPageBreak/>
        <w:t>Presentación</w:t>
      </w:r>
    </w:p>
    <w:p w14:paraId="797F44A1" w14:textId="3198EA65" w:rsidR="00CA0D0D" w:rsidRPr="00431E7A" w:rsidRDefault="00CA0D0D" w:rsidP="00CA0D0D">
      <w:pPr>
        <w:spacing w:before="240" w:after="240" w:line="360" w:lineRule="auto"/>
        <w:jc w:val="both"/>
        <w:rPr>
          <w:rFonts w:ascii="Arial" w:hAnsi="Arial" w:cs="Arial"/>
          <w:lang w:val="es-ES"/>
        </w:rPr>
      </w:pPr>
      <w:r>
        <w:rPr>
          <w:rFonts w:ascii="Arial" w:hAnsi="Arial" w:cs="Arial"/>
          <w:color w:val="FF0000"/>
          <w:lang w:val="es-ES"/>
        </w:rPr>
        <w:tab/>
      </w:r>
      <w:r w:rsidR="00FC367E" w:rsidRPr="00431E7A">
        <w:rPr>
          <w:rFonts w:ascii="Arial" w:hAnsi="Arial" w:cs="Arial"/>
          <w:lang w:val="es-ES"/>
        </w:rPr>
        <w:t>E</w:t>
      </w:r>
      <w:r w:rsidR="00DE6B97">
        <w:rPr>
          <w:rFonts w:ascii="Arial" w:hAnsi="Arial" w:cs="Arial"/>
          <w:lang w:val="es-ES"/>
        </w:rPr>
        <w:t xml:space="preserve">l 29 de </w:t>
      </w:r>
      <w:r w:rsidR="00FC367E" w:rsidRPr="00431E7A">
        <w:rPr>
          <w:rFonts w:ascii="Arial" w:hAnsi="Arial" w:cs="Arial"/>
          <w:lang w:val="es-ES"/>
        </w:rPr>
        <w:t xml:space="preserve">abril del 2024, </w:t>
      </w:r>
      <w:r w:rsidRPr="00431E7A">
        <w:rPr>
          <w:rFonts w:ascii="Arial" w:hAnsi="Arial" w:cs="Arial"/>
          <w:lang w:val="es-ES"/>
        </w:rPr>
        <w:t>conforme a lo dispuesto por los artículos 56, 57 y 58 de la Ley General de Transparencia y Acceso a la Información Pública</w:t>
      </w:r>
      <w:r w:rsidR="00A81465" w:rsidRPr="00431E7A">
        <w:rPr>
          <w:rFonts w:ascii="Arial" w:hAnsi="Arial" w:cs="Arial"/>
          <w:lang w:val="es-ES"/>
        </w:rPr>
        <w:t xml:space="preserve"> y 93 fracción II incisos b), e) e i) de la Ley de Transparencia, Acceso a la Información Pública y Buen Gobierno del Estado de Oaxaca</w:t>
      </w:r>
      <w:r w:rsidRPr="00431E7A">
        <w:rPr>
          <w:rFonts w:ascii="Arial" w:hAnsi="Arial" w:cs="Arial"/>
          <w:lang w:val="es-ES"/>
        </w:rPr>
        <w:t xml:space="preserve">, </w:t>
      </w:r>
      <w:r w:rsidR="00FC367E" w:rsidRPr="00431E7A">
        <w:rPr>
          <w:rFonts w:ascii="Arial" w:hAnsi="Arial" w:cs="Arial"/>
          <w:lang w:val="es-ES"/>
        </w:rPr>
        <w:t>por tercer año consecutivo, el Órgano Garante de Acceso a la Información Pública, Transparencia, Protección de Datos Personales y Buen Gobierno del Estado de Oaxaca</w:t>
      </w:r>
      <w:r w:rsidRPr="00431E7A">
        <w:rPr>
          <w:rFonts w:ascii="Arial" w:hAnsi="Arial" w:cs="Arial"/>
          <w:lang w:val="es-ES"/>
        </w:rPr>
        <w:t xml:space="preserve"> (OGAIPO)</w:t>
      </w:r>
      <w:r w:rsidR="00FC367E" w:rsidRPr="00431E7A">
        <w:rPr>
          <w:rFonts w:ascii="Arial" w:hAnsi="Arial" w:cs="Arial"/>
          <w:lang w:val="es-ES"/>
        </w:rPr>
        <w:t xml:space="preserve"> emitió la convocatoria para el reconocimiento de aquellas iniciativas y/o prácticas implementadas por los Sujetos Obligados</w:t>
      </w:r>
      <w:r w:rsidR="00A5507E" w:rsidRPr="00431E7A">
        <w:rPr>
          <w:rFonts w:ascii="Arial" w:hAnsi="Arial" w:cs="Arial"/>
          <w:lang w:val="es-ES"/>
        </w:rPr>
        <w:t xml:space="preserve"> del ámbito estatal y municipal de Oaxaca</w:t>
      </w:r>
      <w:r w:rsidR="00FC367E" w:rsidRPr="00431E7A">
        <w:rPr>
          <w:rFonts w:ascii="Arial" w:hAnsi="Arial" w:cs="Arial"/>
          <w:lang w:val="es-ES"/>
        </w:rPr>
        <w:t xml:space="preserve"> </w:t>
      </w:r>
      <w:r w:rsidR="00A5507E" w:rsidRPr="00431E7A">
        <w:rPr>
          <w:rFonts w:ascii="Arial" w:hAnsi="Arial" w:cs="Arial"/>
          <w:lang w:val="es-ES"/>
        </w:rPr>
        <w:t>que promueven la reutilización de la información pública para disminuir asimetrías de información entre instituciones y población, mejorar el acceso a trámites y servicios, optimizar la toma de decisiones de instituciones, ciudadanía y población en general, así como para brindar información que detone la rendición de cuentas efectiva.</w:t>
      </w:r>
    </w:p>
    <w:p w14:paraId="31184635" w14:textId="58C817CC" w:rsidR="00CA0D0D" w:rsidRPr="00431E7A" w:rsidRDefault="00FC367E" w:rsidP="00D6548F">
      <w:pPr>
        <w:spacing w:before="240" w:after="240" w:line="360" w:lineRule="auto"/>
        <w:jc w:val="both"/>
        <w:rPr>
          <w:rFonts w:ascii="Arial" w:hAnsi="Arial" w:cs="Arial"/>
          <w:lang w:val="es-ES"/>
        </w:rPr>
      </w:pPr>
      <w:r w:rsidRPr="00431E7A">
        <w:rPr>
          <w:rFonts w:ascii="Arial" w:hAnsi="Arial" w:cs="Arial"/>
          <w:lang w:val="es-ES"/>
        </w:rPr>
        <w:t>En atención a ello, al cierre de la convocatoria</w:t>
      </w:r>
      <w:r w:rsidR="00190A7C" w:rsidRPr="00431E7A">
        <w:rPr>
          <w:rFonts w:ascii="Arial" w:hAnsi="Arial" w:cs="Arial"/>
          <w:lang w:val="es-ES"/>
        </w:rPr>
        <w:t xml:space="preserve"> fueron recibidas un total de 18 prácticas</w:t>
      </w:r>
      <w:r w:rsidR="0017772D" w:rsidRPr="00431E7A">
        <w:rPr>
          <w:rFonts w:ascii="Arial" w:hAnsi="Arial" w:cs="Arial"/>
          <w:lang w:val="es-ES"/>
        </w:rPr>
        <w:t xml:space="preserve">, </w:t>
      </w:r>
      <w:r w:rsidR="00190A7C" w:rsidRPr="00431E7A">
        <w:rPr>
          <w:rFonts w:ascii="Arial" w:hAnsi="Arial" w:cs="Arial"/>
          <w:lang w:val="es-ES"/>
        </w:rPr>
        <w:t xml:space="preserve">muy por encima de las 7 </w:t>
      </w:r>
      <w:r w:rsidR="0017772D" w:rsidRPr="00431E7A">
        <w:rPr>
          <w:rFonts w:ascii="Arial" w:hAnsi="Arial" w:cs="Arial"/>
          <w:lang w:val="es-ES"/>
        </w:rPr>
        <w:t>registradas por</w:t>
      </w:r>
      <w:r w:rsidR="00190A7C" w:rsidRPr="00431E7A">
        <w:rPr>
          <w:rFonts w:ascii="Arial" w:hAnsi="Arial" w:cs="Arial"/>
          <w:lang w:val="es-ES"/>
        </w:rPr>
        <w:t xml:space="preserve"> los Sujetos Obligados en 2023</w:t>
      </w:r>
      <w:r w:rsidR="0017772D" w:rsidRPr="00431E7A">
        <w:rPr>
          <w:rFonts w:ascii="Arial" w:hAnsi="Arial" w:cs="Arial"/>
          <w:lang w:val="es-ES"/>
        </w:rPr>
        <w:t xml:space="preserve"> y de las 6 inscritas en 2022. En el mismo sentido, es destacable que,</w:t>
      </w:r>
      <w:r w:rsidRPr="00431E7A">
        <w:rPr>
          <w:rFonts w:ascii="Arial" w:hAnsi="Arial" w:cs="Arial"/>
          <w:lang w:val="es-ES"/>
        </w:rPr>
        <w:t xml:space="preserve"> por primera vez, </w:t>
      </w:r>
      <w:r w:rsidR="0017772D" w:rsidRPr="00431E7A">
        <w:rPr>
          <w:rFonts w:ascii="Arial" w:hAnsi="Arial" w:cs="Arial"/>
          <w:lang w:val="es-ES"/>
        </w:rPr>
        <w:t>para esta edición fueron recibidas</w:t>
      </w:r>
      <w:r w:rsidRPr="00431E7A">
        <w:rPr>
          <w:rFonts w:ascii="Arial" w:hAnsi="Arial" w:cs="Arial"/>
          <w:lang w:val="es-ES"/>
        </w:rPr>
        <w:t xml:space="preserve"> solicitudes para obtener el reconocimiento </w:t>
      </w:r>
      <w:r w:rsidR="00CA0D0D" w:rsidRPr="00431E7A">
        <w:rPr>
          <w:rFonts w:ascii="Arial" w:hAnsi="Arial" w:cs="Arial"/>
          <w:lang w:val="es-ES"/>
        </w:rPr>
        <w:t>por parte de</w:t>
      </w:r>
      <w:r w:rsidR="0017772D" w:rsidRPr="00431E7A">
        <w:rPr>
          <w:rFonts w:ascii="Arial" w:hAnsi="Arial" w:cs="Arial"/>
          <w:lang w:val="es-ES"/>
        </w:rPr>
        <w:t>,</w:t>
      </w:r>
      <w:r w:rsidRPr="00431E7A">
        <w:rPr>
          <w:rFonts w:ascii="Arial" w:hAnsi="Arial" w:cs="Arial"/>
          <w:lang w:val="es-ES"/>
        </w:rPr>
        <w:t xml:space="preserve"> al menos</w:t>
      </w:r>
      <w:r w:rsidR="0017772D" w:rsidRPr="00431E7A">
        <w:rPr>
          <w:rFonts w:ascii="Arial" w:hAnsi="Arial" w:cs="Arial"/>
          <w:lang w:val="es-ES"/>
        </w:rPr>
        <w:t>,</w:t>
      </w:r>
      <w:r w:rsidRPr="00431E7A">
        <w:rPr>
          <w:rFonts w:ascii="Arial" w:hAnsi="Arial" w:cs="Arial"/>
          <w:lang w:val="es-ES"/>
        </w:rPr>
        <w:t xml:space="preserve"> una institución de cada uno de los Poderes del Estado, órganos autónomos y municipios</w:t>
      </w:r>
      <w:r w:rsidR="0017772D" w:rsidRPr="00431E7A">
        <w:rPr>
          <w:rFonts w:ascii="Arial" w:hAnsi="Arial" w:cs="Arial"/>
          <w:lang w:val="es-ES"/>
        </w:rPr>
        <w:t>; es decir, se recibieron prácticas implementadas por dependencias del Poder Ejecutivo, Poder Legislativo,</w:t>
      </w:r>
      <w:r w:rsidR="00232F57">
        <w:rPr>
          <w:rFonts w:ascii="Arial" w:hAnsi="Arial" w:cs="Arial"/>
          <w:lang w:val="es-ES"/>
        </w:rPr>
        <w:t xml:space="preserve"> </w:t>
      </w:r>
      <w:r w:rsidR="0017772D" w:rsidRPr="00431E7A">
        <w:rPr>
          <w:rFonts w:ascii="Arial" w:hAnsi="Arial" w:cs="Arial"/>
          <w:lang w:val="es-ES"/>
        </w:rPr>
        <w:t>Poder Judicial, órganos autónomos y por municipios.</w:t>
      </w:r>
    </w:p>
    <w:p w14:paraId="5326EC31" w14:textId="6D5297ED" w:rsidR="00CA0D0D" w:rsidRPr="00431E7A" w:rsidRDefault="00CA0D0D" w:rsidP="00D6548F">
      <w:pPr>
        <w:spacing w:before="240" w:after="240" w:line="360" w:lineRule="auto"/>
        <w:jc w:val="both"/>
        <w:rPr>
          <w:rFonts w:ascii="Arial" w:hAnsi="Arial" w:cs="Arial"/>
          <w:lang w:val="es-ES"/>
        </w:rPr>
      </w:pPr>
      <w:r w:rsidRPr="00431E7A">
        <w:rPr>
          <w:rFonts w:ascii="Arial" w:hAnsi="Arial" w:cs="Arial"/>
          <w:lang w:val="es-ES"/>
        </w:rPr>
        <w:t xml:space="preserve">Lo anterior se debe, </w:t>
      </w:r>
      <w:r w:rsidR="000B35FE" w:rsidRPr="00431E7A">
        <w:rPr>
          <w:rFonts w:ascii="Arial" w:hAnsi="Arial" w:cs="Arial"/>
          <w:lang w:val="es-ES"/>
        </w:rPr>
        <w:t>fundamentalmente</w:t>
      </w:r>
      <w:r w:rsidRPr="00431E7A">
        <w:rPr>
          <w:rFonts w:ascii="Arial" w:hAnsi="Arial" w:cs="Arial"/>
          <w:lang w:val="es-ES"/>
        </w:rPr>
        <w:t>, al esfuerzo que se ha venido realizando desde el OGAIPO para capacitar y sensibilizar a un mayor número de Sujetos Obligados</w:t>
      </w:r>
      <w:r w:rsidR="00DE6806" w:rsidRPr="00431E7A">
        <w:rPr>
          <w:rFonts w:ascii="Arial" w:hAnsi="Arial" w:cs="Arial"/>
          <w:lang w:val="es-ES"/>
        </w:rPr>
        <w:t xml:space="preserve"> sobre la</w:t>
      </w:r>
      <w:r w:rsidR="00D42E1E" w:rsidRPr="00431E7A">
        <w:rPr>
          <w:rFonts w:ascii="Arial" w:hAnsi="Arial" w:cs="Arial"/>
          <w:lang w:val="es-ES"/>
        </w:rPr>
        <w:t xml:space="preserve"> importancia e impacto </w:t>
      </w:r>
      <w:r w:rsidR="00DE6806" w:rsidRPr="00431E7A">
        <w:rPr>
          <w:rFonts w:ascii="Arial" w:hAnsi="Arial" w:cs="Arial"/>
          <w:lang w:val="es-ES"/>
        </w:rPr>
        <w:t xml:space="preserve">que tienen las prácticas de transparencia proactiva </w:t>
      </w:r>
      <w:r w:rsidR="00D42E1E" w:rsidRPr="00431E7A">
        <w:rPr>
          <w:rFonts w:ascii="Arial" w:hAnsi="Arial" w:cs="Arial"/>
          <w:lang w:val="es-ES"/>
        </w:rPr>
        <w:t>en el desempeño institucional</w:t>
      </w:r>
      <w:r w:rsidR="00DE6806" w:rsidRPr="00431E7A">
        <w:rPr>
          <w:rFonts w:ascii="Arial" w:hAnsi="Arial" w:cs="Arial"/>
          <w:lang w:val="es-ES"/>
        </w:rPr>
        <w:t xml:space="preserve"> y la percepción ciudadana; no obstante, es de reconocerse </w:t>
      </w:r>
      <w:r w:rsidR="0064085E" w:rsidRPr="00431E7A">
        <w:rPr>
          <w:rFonts w:ascii="Arial" w:hAnsi="Arial" w:cs="Arial"/>
          <w:lang w:val="es-ES"/>
        </w:rPr>
        <w:t xml:space="preserve">también </w:t>
      </w:r>
      <w:r w:rsidR="000B35FE" w:rsidRPr="00431E7A">
        <w:rPr>
          <w:rFonts w:ascii="Arial" w:hAnsi="Arial" w:cs="Arial"/>
          <w:lang w:val="es-ES"/>
        </w:rPr>
        <w:t xml:space="preserve">el interés y </w:t>
      </w:r>
      <w:r w:rsidR="00DE6806" w:rsidRPr="00431E7A">
        <w:rPr>
          <w:rFonts w:ascii="Arial" w:hAnsi="Arial" w:cs="Arial"/>
          <w:lang w:val="es-ES"/>
        </w:rPr>
        <w:t>la</w:t>
      </w:r>
      <w:r w:rsidR="000B35FE" w:rsidRPr="00431E7A">
        <w:rPr>
          <w:rFonts w:ascii="Arial" w:hAnsi="Arial" w:cs="Arial"/>
          <w:lang w:val="es-ES"/>
        </w:rPr>
        <w:t xml:space="preserve"> </w:t>
      </w:r>
      <w:r w:rsidR="00DE6806" w:rsidRPr="00431E7A">
        <w:rPr>
          <w:rFonts w:ascii="Arial" w:hAnsi="Arial" w:cs="Arial"/>
          <w:lang w:val="es-ES"/>
        </w:rPr>
        <w:t xml:space="preserve">buena disposición </w:t>
      </w:r>
      <w:r w:rsidR="000B35FE" w:rsidRPr="00431E7A">
        <w:rPr>
          <w:rFonts w:ascii="Arial" w:hAnsi="Arial" w:cs="Arial"/>
          <w:lang w:val="es-ES"/>
        </w:rPr>
        <w:t>mostrada por los sujetos obligados, destacándose</w:t>
      </w:r>
      <w:r w:rsidR="0064085E" w:rsidRPr="00431E7A">
        <w:rPr>
          <w:rFonts w:ascii="Arial" w:hAnsi="Arial" w:cs="Arial"/>
          <w:lang w:val="es-ES"/>
        </w:rPr>
        <w:t xml:space="preserve"> particularmente</w:t>
      </w:r>
      <w:r w:rsidR="000B35FE" w:rsidRPr="00431E7A">
        <w:rPr>
          <w:rFonts w:ascii="Arial" w:hAnsi="Arial" w:cs="Arial"/>
          <w:lang w:val="es-ES"/>
        </w:rPr>
        <w:t xml:space="preserve"> el impulso que ha dado a esta temática el </w:t>
      </w:r>
      <w:r w:rsidR="0064085E" w:rsidRPr="00431E7A">
        <w:rPr>
          <w:rFonts w:ascii="Arial" w:hAnsi="Arial" w:cs="Arial"/>
          <w:lang w:val="es-ES"/>
        </w:rPr>
        <w:t xml:space="preserve">haber sido inscritas y reconocidas </w:t>
      </w:r>
      <w:r w:rsidR="000B35FE" w:rsidRPr="00431E7A">
        <w:rPr>
          <w:rFonts w:ascii="Arial" w:hAnsi="Arial" w:cs="Arial"/>
          <w:lang w:val="es-ES"/>
        </w:rPr>
        <w:t>en 202</w:t>
      </w:r>
      <w:r w:rsidR="0064085E" w:rsidRPr="00431E7A">
        <w:rPr>
          <w:rFonts w:ascii="Arial" w:hAnsi="Arial" w:cs="Arial"/>
          <w:lang w:val="es-ES"/>
        </w:rPr>
        <w:t>3</w:t>
      </w:r>
      <w:r w:rsidR="000B35FE" w:rsidRPr="00431E7A">
        <w:rPr>
          <w:rFonts w:ascii="Arial" w:hAnsi="Arial" w:cs="Arial"/>
          <w:lang w:val="es-ES"/>
        </w:rPr>
        <w:t xml:space="preserve"> iniciativas impulsadas por el titular del Poder Ejecutivo del Estado.</w:t>
      </w:r>
    </w:p>
    <w:p w14:paraId="3B18D205" w14:textId="64B1AA96" w:rsidR="0004374A" w:rsidRPr="00431E7A" w:rsidRDefault="0064085E" w:rsidP="00D6548F">
      <w:pPr>
        <w:spacing w:before="240" w:after="240" w:line="360" w:lineRule="auto"/>
        <w:jc w:val="both"/>
        <w:rPr>
          <w:rFonts w:ascii="Arial" w:hAnsi="Arial" w:cs="Arial"/>
          <w:lang w:val="es-ES"/>
        </w:rPr>
      </w:pPr>
      <w:r w:rsidRPr="00431E7A">
        <w:rPr>
          <w:rFonts w:ascii="Arial" w:hAnsi="Arial" w:cs="Arial"/>
          <w:lang w:val="es-ES"/>
        </w:rPr>
        <w:t>Cabe mencionar qu</w:t>
      </w:r>
      <w:r w:rsidR="0004374A" w:rsidRPr="00431E7A">
        <w:rPr>
          <w:rFonts w:ascii="Arial" w:hAnsi="Arial" w:cs="Arial"/>
          <w:lang w:val="es-ES"/>
        </w:rPr>
        <w:t>e</w:t>
      </w:r>
      <w:r w:rsidR="008A00E7" w:rsidRPr="00431E7A">
        <w:rPr>
          <w:rFonts w:ascii="Arial" w:hAnsi="Arial" w:cs="Arial"/>
          <w:lang w:val="es-ES"/>
        </w:rPr>
        <w:t>,</w:t>
      </w:r>
      <w:r w:rsidR="0004374A" w:rsidRPr="00431E7A">
        <w:rPr>
          <w:rFonts w:ascii="Arial" w:hAnsi="Arial" w:cs="Arial"/>
          <w:lang w:val="es-ES"/>
        </w:rPr>
        <w:t xml:space="preserve"> para </w:t>
      </w:r>
      <w:r w:rsidR="008A00E7" w:rsidRPr="00431E7A">
        <w:rPr>
          <w:rFonts w:ascii="Arial" w:hAnsi="Arial" w:cs="Arial"/>
          <w:lang w:val="es-ES"/>
        </w:rPr>
        <w:t>llevar a cabo</w:t>
      </w:r>
      <w:r w:rsidR="0004374A" w:rsidRPr="00431E7A">
        <w:rPr>
          <w:rFonts w:ascii="Arial" w:hAnsi="Arial" w:cs="Arial"/>
          <w:lang w:val="es-ES"/>
        </w:rPr>
        <w:t xml:space="preserve"> la evaluación de las iniciativas y/o prácticas de transparencia proactiva 2024, </w:t>
      </w:r>
      <w:r w:rsidR="008A00E7" w:rsidRPr="00431E7A">
        <w:rPr>
          <w:rFonts w:ascii="Arial" w:hAnsi="Arial" w:cs="Arial"/>
          <w:lang w:val="es-ES"/>
        </w:rPr>
        <w:t>fueron</w:t>
      </w:r>
      <w:r w:rsidR="0004374A" w:rsidRPr="00431E7A">
        <w:rPr>
          <w:rFonts w:ascii="Arial" w:hAnsi="Arial" w:cs="Arial"/>
          <w:lang w:val="es-ES"/>
        </w:rPr>
        <w:t xml:space="preserve"> considerados los criterios sugeridos en el Anexo 3 </w:t>
      </w:r>
      <w:r w:rsidR="0004374A" w:rsidRPr="00431E7A">
        <w:rPr>
          <w:rFonts w:ascii="Arial" w:hAnsi="Arial" w:cs="Arial"/>
          <w:i/>
          <w:iCs/>
          <w:lang w:val="es-ES"/>
        </w:rPr>
        <w:lastRenderedPageBreak/>
        <w:t xml:space="preserve">“criterios sugeridos para la evaluación de iniciativas de transparencia proactiva” </w:t>
      </w:r>
      <w:r w:rsidR="0004374A" w:rsidRPr="00431E7A">
        <w:rPr>
          <w:rFonts w:ascii="Arial" w:hAnsi="Arial" w:cs="Arial"/>
          <w:lang w:val="es-ES"/>
        </w:rPr>
        <w:t xml:space="preserve">de los vigentes Lineamientos para la </w:t>
      </w:r>
      <w:r w:rsidR="00BE0507">
        <w:rPr>
          <w:rFonts w:ascii="Arial" w:hAnsi="Arial" w:cs="Arial"/>
          <w:lang w:val="es-ES"/>
        </w:rPr>
        <w:t>E</w:t>
      </w:r>
      <w:r w:rsidR="0004374A" w:rsidRPr="00431E7A">
        <w:rPr>
          <w:rFonts w:ascii="Arial" w:hAnsi="Arial" w:cs="Arial"/>
          <w:lang w:val="es-ES"/>
        </w:rPr>
        <w:t xml:space="preserve">misión y </w:t>
      </w:r>
      <w:r w:rsidR="00BE0507">
        <w:rPr>
          <w:rFonts w:ascii="Arial" w:hAnsi="Arial" w:cs="Arial"/>
          <w:lang w:val="es-ES"/>
        </w:rPr>
        <w:t>E</w:t>
      </w:r>
      <w:r w:rsidR="0004374A" w:rsidRPr="00431E7A">
        <w:rPr>
          <w:rFonts w:ascii="Arial" w:hAnsi="Arial" w:cs="Arial"/>
          <w:lang w:val="es-ES"/>
        </w:rPr>
        <w:t xml:space="preserve">valuación de </w:t>
      </w:r>
      <w:r w:rsidR="00BE0507">
        <w:rPr>
          <w:rFonts w:ascii="Arial" w:hAnsi="Arial" w:cs="Arial"/>
          <w:lang w:val="es-ES"/>
        </w:rPr>
        <w:t>P</w:t>
      </w:r>
      <w:r w:rsidR="0004374A" w:rsidRPr="00431E7A">
        <w:rPr>
          <w:rFonts w:ascii="Arial" w:hAnsi="Arial" w:cs="Arial"/>
          <w:lang w:val="es-ES"/>
        </w:rPr>
        <w:t xml:space="preserve">olíticas de </w:t>
      </w:r>
      <w:r w:rsidR="00BE0507">
        <w:rPr>
          <w:rFonts w:ascii="Arial" w:hAnsi="Arial" w:cs="Arial"/>
          <w:lang w:val="es-ES"/>
        </w:rPr>
        <w:t>T</w:t>
      </w:r>
      <w:r w:rsidR="0004374A" w:rsidRPr="00431E7A">
        <w:rPr>
          <w:rFonts w:ascii="Arial" w:hAnsi="Arial" w:cs="Arial"/>
          <w:lang w:val="es-ES"/>
        </w:rPr>
        <w:t xml:space="preserve">ransparencia </w:t>
      </w:r>
      <w:r w:rsidR="00BE0507">
        <w:rPr>
          <w:rFonts w:ascii="Arial" w:hAnsi="Arial" w:cs="Arial"/>
          <w:lang w:val="es-ES"/>
        </w:rPr>
        <w:t>P</w:t>
      </w:r>
      <w:r w:rsidR="0004374A" w:rsidRPr="00431E7A">
        <w:rPr>
          <w:rFonts w:ascii="Arial" w:hAnsi="Arial" w:cs="Arial"/>
          <w:lang w:val="es-ES"/>
        </w:rPr>
        <w:t>roactiva, emitidos el 26 de abril de 2023 por el Sistema Nacional de Transparencia, con excepción de las figuras de reconocimiento sugeridas, así como los porcentajes establecidos para ser acreedor</w:t>
      </w:r>
      <w:r w:rsidR="008A00E7" w:rsidRPr="00431E7A">
        <w:rPr>
          <w:rFonts w:ascii="Arial" w:hAnsi="Arial" w:cs="Arial"/>
          <w:lang w:val="es-ES"/>
        </w:rPr>
        <w:t xml:space="preserve">, </w:t>
      </w:r>
      <w:r w:rsidR="00A81465" w:rsidRPr="00431E7A">
        <w:rPr>
          <w:rFonts w:ascii="Arial" w:hAnsi="Arial" w:cs="Arial"/>
          <w:lang w:val="es-ES"/>
        </w:rPr>
        <w:t xml:space="preserve">en </w:t>
      </w:r>
      <w:r w:rsidR="008A00E7" w:rsidRPr="00431E7A">
        <w:rPr>
          <w:rFonts w:ascii="Arial" w:hAnsi="Arial" w:cs="Arial"/>
          <w:lang w:val="es-ES"/>
        </w:rPr>
        <w:t>donde</w:t>
      </w:r>
      <w:r w:rsidR="00A81465" w:rsidRPr="00431E7A">
        <w:rPr>
          <w:rFonts w:ascii="Arial" w:hAnsi="Arial" w:cs="Arial"/>
          <w:lang w:val="es-ES"/>
        </w:rPr>
        <w:t>, desde la Dirección de Gobierno Abierto,</w:t>
      </w:r>
      <w:r w:rsidR="008A00E7" w:rsidRPr="00431E7A">
        <w:rPr>
          <w:rFonts w:ascii="Arial" w:hAnsi="Arial" w:cs="Arial"/>
          <w:lang w:val="es-ES"/>
        </w:rPr>
        <w:t xml:space="preserve"> se proponen figuras y porcentajes acordes al contexto estatal, como se explica más adelante en el apartado </w:t>
      </w:r>
      <w:r w:rsidR="008A00E7" w:rsidRPr="00431E7A">
        <w:rPr>
          <w:rFonts w:ascii="Arial" w:hAnsi="Arial" w:cs="Arial"/>
          <w:i/>
          <w:iCs/>
          <w:lang w:val="es-ES"/>
        </w:rPr>
        <w:t>Metodología de evaluación</w:t>
      </w:r>
      <w:r w:rsidR="008A00E7" w:rsidRPr="00431E7A">
        <w:rPr>
          <w:rFonts w:ascii="Arial" w:hAnsi="Arial" w:cs="Arial"/>
          <w:lang w:val="es-ES"/>
        </w:rPr>
        <w:t>.</w:t>
      </w:r>
    </w:p>
    <w:p w14:paraId="2C83D4BF" w14:textId="18A6E45F" w:rsidR="007D23C3" w:rsidRPr="00431E7A" w:rsidRDefault="00A81465" w:rsidP="00D6548F">
      <w:pPr>
        <w:spacing w:before="240" w:after="240" w:line="360" w:lineRule="auto"/>
        <w:jc w:val="both"/>
        <w:rPr>
          <w:rFonts w:ascii="Arial" w:hAnsi="Arial" w:cs="Arial"/>
          <w:lang w:val="es-ES"/>
        </w:rPr>
      </w:pPr>
      <w:r w:rsidRPr="00431E7A">
        <w:rPr>
          <w:rFonts w:ascii="Arial" w:hAnsi="Arial" w:cs="Arial"/>
          <w:lang w:val="es-ES"/>
        </w:rPr>
        <w:t xml:space="preserve">Bajo este contexto, se ha elaborado el presente </w:t>
      </w:r>
      <w:r w:rsidRPr="00431E7A">
        <w:rPr>
          <w:rFonts w:ascii="Arial" w:hAnsi="Arial" w:cs="Arial"/>
          <w:b/>
          <w:bCs/>
          <w:lang w:val="es-ES"/>
        </w:rPr>
        <w:t>Informe de Resultados de la Evaluación para el Reconocimiento de Prácticas de Transparencia Proactiva correspondiente al ejercicio 2024</w:t>
      </w:r>
      <w:r w:rsidRPr="00431E7A">
        <w:rPr>
          <w:rFonts w:ascii="Arial" w:hAnsi="Arial" w:cs="Arial"/>
          <w:lang w:val="es-ES"/>
        </w:rPr>
        <w:t xml:space="preserve">, cuyo </w:t>
      </w:r>
      <w:r w:rsidR="007D23C3" w:rsidRPr="00431E7A">
        <w:rPr>
          <w:rFonts w:ascii="Arial" w:hAnsi="Arial" w:cs="Arial"/>
          <w:lang w:val="es-ES"/>
        </w:rPr>
        <w:t>propósito</w:t>
      </w:r>
      <w:r w:rsidRPr="00431E7A">
        <w:rPr>
          <w:rFonts w:ascii="Arial" w:hAnsi="Arial" w:cs="Arial"/>
          <w:lang w:val="es-ES"/>
        </w:rPr>
        <w:t xml:space="preserve"> es</w:t>
      </w:r>
      <w:r w:rsidR="007D23C3" w:rsidRPr="00431E7A">
        <w:rPr>
          <w:rFonts w:ascii="Arial" w:hAnsi="Arial" w:cs="Arial"/>
          <w:lang w:val="es-ES"/>
        </w:rPr>
        <w:t xml:space="preserve">, primordialmente, brindar al Consejo </w:t>
      </w:r>
      <w:r w:rsidRPr="00431E7A">
        <w:rPr>
          <w:rFonts w:ascii="Arial" w:hAnsi="Arial" w:cs="Arial"/>
          <w:lang w:val="es-ES"/>
        </w:rPr>
        <w:t>General del OGAIPO</w:t>
      </w:r>
      <w:r w:rsidR="007D23C3" w:rsidRPr="00431E7A">
        <w:rPr>
          <w:rFonts w:ascii="Arial" w:hAnsi="Arial" w:cs="Arial"/>
          <w:lang w:val="es-ES"/>
        </w:rPr>
        <w:t xml:space="preserve"> información pormenorizada sobre los resultados obtenidos </w:t>
      </w:r>
      <w:r w:rsidR="003F1362" w:rsidRPr="00431E7A">
        <w:rPr>
          <w:rFonts w:ascii="Arial" w:hAnsi="Arial" w:cs="Arial"/>
          <w:lang w:val="es-ES"/>
        </w:rPr>
        <w:t xml:space="preserve">a partir del análisis de la información </w:t>
      </w:r>
      <w:r w:rsidR="007D23C3" w:rsidRPr="00431E7A">
        <w:rPr>
          <w:rFonts w:ascii="Arial" w:hAnsi="Arial" w:cs="Arial"/>
          <w:lang w:val="es-ES"/>
        </w:rPr>
        <w:t xml:space="preserve">remitida por cada Sujeto Obligado en atención a la convocatoria ya referida, a fin de que pueda emitirse el acuerdo correspondiente para el otorgamiento de reconocimientos; así también, </w:t>
      </w:r>
      <w:r w:rsidR="00431E7A" w:rsidRPr="00431E7A">
        <w:rPr>
          <w:rFonts w:ascii="Arial" w:hAnsi="Arial" w:cs="Arial"/>
          <w:lang w:val="es-ES"/>
        </w:rPr>
        <w:t>este informe contiene, además de los resultados individuales de evaluación, recomendaciones para mejorar cada una de las prácticas inscritas.</w:t>
      </w:r>
    </w:p>
    <w:p w14:paraId="7DC5F818" w14:textId="5593DFEF" w:rsidR="00C93036" w:rsidRDefault="00C93036" w:rsidP="00D6548F">
      <w:pPr>
        <w:spacing w:before="240" w:after="240" w:line="360" w:lineRule="auto"/>
        <w:contextualSpacing/>
        <w:jc w:val="both"/>
        <w:rPr>
          <w:rFonts w:ascii="Arial" w:hAnsi="Arial" w:cs="Arial"/>
          <w:color w:val="FF0000"/>
          <w:lang w:val="es-ES"/>
        </w:rPr>
      </w:pPr>
    </w:p>
    <w:p w14:paraId="2502C258" w14:textId="75E680BC" w:rsidR="00431E7A" w:rsidRDefault="00431E7A" w:rsidP="00D6548F">
      <w:pPr>
        <w:spacing w:before="240" w:after="240" w:line="360" w:lineRule="auto"/>
        <w:contextualSpacing/>
        <w:jc w:val="both"/>
        <w:rPr>
          <w:rFonts w:ascii="Arial" w:hAnsi="Arial" w:cs="Arial"/>
          <w:color w:val="FF0000"/>
          <w:lang w:val="es-ES"/>
        </w:rPr>
      </w:pPr>
    </w:p>
    <w:p w14:paraId="26E5932D" w14:textId="504BE7F5" w:rsidR="00431E7A" w:rsidRDefault="00431E7A" w:rsidP="00D6548F">
      <w:pPr>
        <w:spacing w:before="240" w:after="240" w:line="360" w:lineRule="auto"/>
        <w:contextualSpacing/>
        <w:jc w:val="both"/>
        <w:rPr>
          <w:rFonts w:ascii="Arial" w:hAnsi="Arial" w:cs="Arial"/>
          <w:color w:val="FF0000"/>
          <w:lang w:val="es-ES"/>
        </w:rPr>
      </w:pPr>
    </w:p>
    <w:p w14:paraId="0B0E8E34" w14:textId="48721F75" w:rsidR="00431E7A" w:rsidRDefault="00431E7A" w:rsidP="00D6548F">
      <w:pPr>
        <w:spacing w:before="240" w:after="240" w:line="360" w:lineRule="auto"/>
        <w:contextualSpacing/>
        <w:jc w:val="both"/>
        <w:rPr>
          <w:rFonts w:ascii="Arial" w:hAnsi="Arial" w:cs="Arial"/>
          <w:color w:val="FF0000"/>
          <w:lang w:val="es-ES"/>
        </w:rPr>
      </w:pPr>
    </w:p>
    <w:p w14:paraId="5D2D98AE" w14:textId="3947287F" w:rsidR="00431E7A" w:rsidRDefault="00431E7A" w:rsidP="00D6548F">
      <w:pPr>
        <w:spacing w:before="240" w:after="240" w:line="360" w:lineRule="auto"/>
        <w:contextualSpacing/>
        <w:jc w:val="both"/>
        <w:rPr>
          <w:rFonts w:ascii="Arial" w:hAnsi="Arial" w:cs="Arial"/>
          <w:color w:val="FF0000"/>
          <w:lang w:val="es-ES"/>
        </w:rPr>
      </w:pPr>
    </w:p>
    <w:p w14:paraId="79E96F71" w14:textId="0B65440E" w:rsidR="00431E7A" w:rsidRDefault="00431E7A" w:rsidP="00D6548F">
      <w:pPr>
        <w:spacing w:before="240" w:after="240" w:line="360" w:lineRule="auto"/>
        <w:contextualSpacing/>
        <w:jc w:val="both"/>
        <w:rPr>
          <w:rFonts w:ascii="Arial" w:hAnsi="Arial" w:cs="Arial"/>
          <w:color w:val="FF0000"/>
          <w:lang w:val="es-ES"/>
        </w:rPr>
      </w:pPr>
    </w:p>
    <w:p w14:paraId="46F08642" w14:textId="145B5C29" w:rsidR="00431E7A" w:rsidRDefault="00431E7A" w:rsidP="00D6548F">
      <w:pPr>
        <w:spacing w:before="240" w:after="240" w:line="360" w:lineRule="auto"/>
        <w:contextualSpacing/>
        <w:jc w:val="both"/>
        <w:rPr>
          <w:rFonts w:ascii="Arial" w:hAnsi="Arial" w:cs="Arial"/>
          <w:color w:val="FF0000"/>
          <w:lang w:val="es-ES"/>
        </w:rPr>
      </w:pPr>
    </w:p>
    <w:p w14:paraId="0FEB3DA1" w14:textId="4EA80DD3" w:rsidR="00431E7A" w:rsidRDefault="00431E7A" w:rsidP="00D6548F">
      <w:pPr>
        <w:spacing w:before="240" w:after="240" w:line="360" w:lineRule="auto"/>
        <w:contextualSpacing/>
        <w:jc w:val="both"/>
        <w:rPr>
          <w:rFonts w:ascii="Arial" w:hAnsi="Arial" w:cs="Arial"/>
          <w:color w:val="FF0000"/>
          <w:lang w:val="es-ES"/>
        </w:rPr>
      </w:pPr>
    </w:p>
    <w:p w14:paraId="2027244E" w14:textId="18A89736" w:rsidR="00431E7A" w:rsidRDefault="00431E7A" w:rsidP="00D6548F">
      <w:pPr>
        <w:spacing w:before="240" w:after="240" w:line="360" w:lineRule="auto"/>
        <w:contextualSpacing/>
        <w:jc w:val="both"/>
        <w:rPr>
          <w:rFonts w:ascii="Arial" w:hAnsi="Arial" w:cs="Arial"/>
          <w:color w:val="FF0000"/>
          <w:lang w:val="es-ES"/>
        </w:rPr>
      </w:pPr>
    </w:p>
    <w:p w14:paraId="16BDA20D" w14:textId="03FE7F61" w:rsidR="00431E7A" w:rsidRDefault="00431E7A" w:rsidP="00D6548F">
      <w:pPr>
        <w:spacing w:before="240" w:after="240" w:line="360" w:lineRule="auto"/>
        <w:contextualSpacing/>
        <w:jc w:val="both"/>
        <w:rPr>
          <w:rFonts w:ascii="Arial" w:hAnsi="Arial" w:cs="Arial"/>
          <w:color w:val="FF0000"/>
          <w:lang w:val="es-ES"/>
        </w:rPr>
      </w:pPr>
    </w:p>
    <w:p w14:paraId="5569579F" w14:textId="45534F1F" w:rsidR="00431E7A" w:rsidRDefault="00431E7A" w:rsidP="00D6548F">
      <w:pPr>
        <w:spacing w:before="240" w:after="240" w:line="360" w:lineRule="auto"/>
        <w:contextualSpacing/>
        <w:jc w:val="both"/>
        <w:rPr>
          <w:rFonts w:ascii="Arial" w:hAnsi="Arial" w:cs="Arial"/>
          <w:color w:val="FF0000"/>
          <w:lang w:val="es-ES"/>
        </w:rPr>
      </w:pPr>
    </w:p>
    <w:p w14:paraId="280F225E" w14:textId="67A63C46" w:rsidR="00431E7A" w:rsidRDefault="00431E7A" w:rsidP="00D6548F">
      <w:pPr>
        <w:spacing w:before="240" w:after="240" w:line="360" w:lineRule="auto"/>
        <w:contextualSpacing/>
        <w:jc w:val="both"/>
        <w:rPr>
          <w:rFonts w:ascii="Arial" w:hAnsi="Arial" w:cs="Arial"/>
          <w:color w:val="FF0000"/>
          <w:lang w:val="es-ES"/>
        </w:rPr>
      </w:pPr>
    </w:p>
    <w:p w14:paraId="6F63383F" w14:textId="77777777" w:rsidR="00431E7A" w:rsidRPr="00D6548F" w:rsidRDefault="00431E7A" w:rsidP="00D6548F">
      <w:pPr>
        <w:spacing w:before="240" w:after="240" w:line="360" w:lineRule="auto"/>
        <w:contextualSpacing/>
        <w:jc w:val="both"/>
        <w:rPr>
          <w:rFonts w:ascii="Arial" w:hAnsi="Arial" w:cs="Arial"/>
          <w:color w:val="FF0000"/>
          <w:lang w:val="es-ES"/>
        </w:rPr>
      </w:pPr>
    </w:p>
    <w:p w14:paraId="5DF5739E" w14:textId="2C616D1C" w:rsidR="000F29F5" w:rsidRPr="00D6548F" w:rsidRDefault="000F29F5" w:rsidP="00D6548F">
      <w:pPr>
        <w:spacing w:before="240" w:after="240" w:line="360" w:lineRule="auto"/>
        <w:contextualSpacing/>
        <w:jc w:val="both"/>
        <w:rPr>
          <w:rFonts w:ascii="Arial" w:hAnsi="Arial" w:cs="Arial"/>
          <w:color w:val="FF0000"/>
          <w:lang w:val="es-ES"/>
        </w:rPr>
      </w:pPr>
    </w:p>
    <w:p w14:paraId="3F75317B" w14:textId="6370AAC7" w:rsidR="00CB0A8C" w:rsidRPr="00C96281" w:rsidRDefault="0039337C" w:rsidP="0090636F">
      <w:pPr>
        <w:pStyle w:val="Prrafodelista"/>
        <w:numPr>
          <w:ilvl w:val="0"/>
          <w:numId w:val="1"/>
        </w:numPr>
        <w:spacing w:before="240" w:after="240" w:line="360" w:lineRule="auto"/>
        <w:ind w:left="284" w:hanging="284"/>
        <w:jc w:val="center"/>
        <w:rPr>
          <w:rFonts w:ascii="Arial" w:hAnsi="Arial" w:cs="Arial"/>
          <w:b/>
          <w:bCs/>
          <w:color w:val="000000" w:themeColor="text1"/>
          <w:lang w:val="es-ES"/>
        </w:rPr>
      </w:pPr>
      <w:r w:rsidRPr="00C96281">
        <w:rPr>
          <w:rFonts w:ascii="Arial" w:hAnsi="Arial" w:cs="Arial"/>
          <w:b/>
          <w:bCs/>
          <w:color w:val="000000" w:themeColor="text1"/>
          <w:lang w:val="es-ES"/>
        </w:rPr>
        <w:lastRenderedPageBreak/>
        <w:t>M</w:t>
      </w:r>
      <w:r w:rsidR="00440AE6" w:rsidRPr="00C96281">
        <w:rPr>
          <w:rFonts w:ascii="Arial" w:hAnsi="Arial" w:cs="Arial"/>
          <w:b/>
          <w:bCs/>
          <w:color w:val="000000" w:themeColor="text1"/>
          <w:lang w:val="es-ES"/>
        </w:rPr>
        <w:t>arco nor</w:t>
      </w:r>
      <w:r w:rsidR="003314B8">
        <w:rPr>
          <w:rFonts w:ascii="Arial" w:hAnsi="Arial" w:cs="Arial"/>
          <w:b/>
          <w:bCs/>
          <w:color w:val="000000" w:themeColor="text1"/>
          <w:lang w:val="es-ES"/>
        </w:rPr>
        <w:t>m</w:t>
      </w:r>
      <w:r w:rsidR="00440AE6" w:rsidRPr="00C96281">
        <w:rPr>
          <w:rFonts w:ascii="Arial" w:hAnsi="Arial" w:cs="Arial"/>
          <w:b/>
          <w:bCs/>
          <w:color w:val="000000" w:themeColor="text1"/>
          <w:lang w:val="es-ES"/>
        </w:rPr>
        <w:t>ativo</w:t>
      </w:r>
    </w:p>
    <w:p w14:paraId="5272172B" w14:textId="77777777" w:rsidR="009E619C" w:rsidRPr="009E619C" w:rsidRDefault="00CB0A8C" w:rsidP="009E619C">
      <w:pPr>
        <w:spacing w:before="240" w:after="240" w:line="360" w:lineRule="auto"/>
        <w:jc w:val="both"/>
        <w:rPr>
          <w:rFonts w:ascii="Arial" w:hAnsi="Arial" w:cs="Arial"/>
          <w:lang w:val="es-ES"/>
        </w:rPr>
      </w:pPr>
      <w:r w:rsidRPr="009E619C">
        <w:rPr>
          <w:rFonts w:ascii="Arial" w:hAnsi="Arial" w:cs="Arial"/>
          <w:lang w:val="es-ES"/>
        </w:rPr>
        <w:t xml:space="preserve">La </w:t>
      </w:r>
      <w:r w:rsidR="00F319E2" w:rsidRPr="009E619C">
        <w:rPr>
          <w:rFonts w:ascii="Arial" w:hAnsi="Arial" w:cs="Arial"/>
          <w:lang w:val="es-ES"/>
        </w:rPr>
        <w:t>L</w:t>
      </w:r>
      <w:r w:rsidRPr="009E619C">
        <w:rPr>
          <w:rFonts w:ascii="Arial" w:hAnsi="Arial" w:cs="Arial"/>
          <w:lang w:val="es-ES"/>
        </w:rPr>
        <w:t xml:space="preserve">ey </w:t>
      </w:r>
      <w:r w:rsidR="006168EA" w:rsidRPr="009E619C">
        <w:rPr>
          <w:rFonts w:ascii="Arial" w:hAnsi="Arial" w:cs="Arial"/>
          <w:lang w:val="es-ES"/>
        </w:rPr>
        <w:t>G</w:t>
      </w:r>
      <w:r w:rsidRPr="009E619C">
        <w:rPr>
          <w:rFonts w:ascii="Arial" w:hAnsi="Arial" w:cs="Arial"/>
          <w:lang w:val="es-ES"/>
        </w:rPr>
        <w:t xml:space="preserve">eneral prevé </w:t>
      </w:r>
      <w:r w:rsidR="002245D2" w:rsidRPr="009E619C">
        <w:rPr>
          <w:rFonts w:ascii="Arial" w:hAnsi="Arial" w:cs="Arial"/>
          <w:lang w:val="es-ES"/>
        </w:rPr>
        <w:t xml:space="preserve">en sus artículos 56, 57 y 58 que los organismos garantes tienen como responsabilidad incentivar a los </w:t>
      </w:r>
      <w:r w:rsidR="002759CC" w:rsidRPr="009E619C">
        <w:rPr>
          <w:rFonts w:ascii="Arial" w:hAnsi="Arial" w:cs="Arial"/>
          <w:lang w:val="es-ES"/>
        </w:rPr>
        <w:t>sujetos</w:t>
      </w:r>
      <w:r w:rsidR="002245D2" w:rsidRPr="009E619C">
        <w:rPr>
          <w:rFonts w:ascii="Arial" w:hAnsi="Arial" w:cs="Arial"/>
          <w:lang w:val="es-ES"/>
        </w:rPr>
        <w:t xml:space="preserve"> obligados a publicar información adicional</w:t>
      </w:r>
      <w:r w:rsidR="004A7E4E" w:rsidRPr="009E619C">
        <w:rPr>
          <w:rFonts w:ascii="Arial" w:hAnsi="Arial" w:cs="Arial"/>
          <w:lang w:val="es-ES"/>
        </w:rPr>
        <w:t>,</w:t>
      </w:r>
      <w:r w:rsidR="002245D2" w:rsidRPr="009E619C">
        <w:rPr>
          <w:rFonts w:ascii="Arial" w:hAnsi="Arial" w:cs="Arial"/>
          <w:lang w:val="es-ES"/>
        </w:rPr>
        <w:t xml:space="preserve"> a la que establece como mínimo dicha legislación, y que tienen como objeto, entr</w:t>
      </w:r>
      <w:r w:rsidR="004A7E4E" w:rsidRPr="009E619C">
        <w:rPr>
          <w:rFonts w:ascii="Arial" w:hAnsi="Arial" w:cs="Arial"/>
          <w:lang w:val="es-ES"/>
        </w:rPr>
        <w:t>e</w:t>
      </w:r>
      <w:r w:rsidR="002245D2" w:rsidRPr="009E619C">
        <w:rPr>
          <w:rFonts w:ascii="Arial" w:hAnsi="Arial" w:cs="Arial"/>
          <w:lang w:val="es-ES"/>
        </w:rPr>
        <w:t xml:space="preserve"> otros, promover la reutilización de la información que generan las instituciones públicas, considerando la demanda de la sociedad, procurando que se difunda en los medios y formatos que más convengan al público al que va dirigida. La generación de ese conocimiento público útil, tendrá como finalidad disminuir a</w:t>
      </w:r>
      <w:r w:rsidR="00F319E2" w:rsidRPr="009E619C">
        <w:rPr>
          <w:rFonts w:ascii="Arial" w:hAnsi="Arial" w:cs="Arial"/>
          <w:lang w:val="es-ES"/>
        </w:rPr>
        <w:t>si</w:t>
      </w:r>
      <w:r w:rsidR="002245D2" w:rsidRPr="009E619C">
        <w:rPr>
          <w:rFonts w:ascii="Arial" w:hAnsi="Arial" w:cs="Arial"/>
          <w:lang w:val="es-ES"/>
        </w:rPr>
        <w:t>metrías de</w:t>
      </w:r>
      <w:r w:rsidR="003314B8" w:rsidRPr="009E619C">
        <w:rPr>
          <w:rFonts w:ascii="Arial" w:hAnsi="Arial" w:cs="Arial"/>
          <w:lang w:val="es-ES"/>
        </w:rPr>
        <w:t xml:space="preserve"> </w:t>
      </w:r>
      <w:r w:rsidR="002245D2" w:rsidRPr="009E619C">
        <w:rPr>
          <w:rFonts w:ascii="Arial" w:hAnsi="Arial" w:cs="Arial"/>
          <w:lang w:val="es-ES"/>
        </w:rPr>
        <w:t xml:space="preserve">información, mejorar el acceso a trámites y servicios, optimizar la toma de decisiones tanto de autoridades como de la ciudadanía y </w:t>
      </w:r>
      <w:r w:rsidR="003314B8" w:rsidRPr="009E619C">
        <w:rPr>
          <w:rFonts w:ascii="Arial" w:hAnsi="Arial" w:cs="Arial"/>
          <w:lang w:val="es-ES"/>
        </w:rPr>
        <w:t>poner énfasis</w:t>
      </w:r>
      <w:r w:rsidR="002245D2" w:rsidRPr="009E619C">
        <w:rPr>
          <w:rFonts w:ascii="Arial" w:hAnsi="Arial" w:cs="Arial"/>
          <w:lang w:val="es-ES"/>
        </w:rPr>
        <w:t xml:space="preserve"> en las necesidades de sectores de la sociedad identificados o identificables</w:t>
      </w:r>
      <w:r w:rsidR="009E619C" w:rsidRPr="009E619C">
        <w:rPr>
          <w:rFonts w:ascii="Arial" w:hAnsi="Arial" w:cs="Arial"/>
          <w:lang w:val="es-ES"/>
        </w:rPr>
        <w:t>.</w:t>
      </w:r>
    </w:p>
    <w:p w14:paraId="5D7E080C" w14:textId="77777777" w:rsidR="009E619C" w:rsidRDefault="00F319E2" w:rsidP="009E619C">
      <w:pPr>
        <w:spacing w:before="240" w:after="240" w:line="360" w:lineRule="auto"/>
        <w:jc w:val="both"/>
        <w:rPr>
          <w:rFonts w:ascii="Arial" w:hAnsi="Arial" w:cs="Arial"/>
          <w:lang w:val="es-ES"/>
        </w:rPr>
      </w:pPr>
      <w:r w:rsidRPr="009E619C">
        <w:rPr>
          <w:rFonts w:ascii="Arial" w:hAnsi="Arial" w:cs="Arial"/>
          <w:lang w:val="es-ES"/>
        </w:rPr>
        <w:t xml:space="preserve">Asimismo, la Ley estatal </w:t>
      </w:r>
      <w:r w:rsidR="004A1B7A" w:rsidRPr="009E619C">
        <w:rPr>
          <w:rFonts w:ascii="Arial" w:hAnsi="Arial" w:cs="Arial"/>
          <w:lang w:val="es-ES"/>
        </w:rPr>
        <w:t>establece</w:t>
      </w:r>
      <w:r w:rsidR="00A34E0C" w:rsidRPr="009E619C">
        <w:rPr>
          <w:rFonts w:ascii="Arial" w:hAnsi="Arial" w:cs="Arial"/>
          <w:lang w:val="es-ES"/>
        </w:rPr>
        <w:t xml:space="preserve"> la responsabilidad del Órgano Garante de vigilar el cumplimiento de las disposiciones constitucionales y legales en la materia, así como dictar las normas y previsiones</w:t>
      </w:r>
      <w:r w:rsidR="009E4DB5" w:rsidRPr="009E619C">
        <w:rPr>
          <w:rFonts w:ascii="Arial" w:hAnsi="Arial" w:cs="Arial"/>
          <w:lang w:val="es-ES"/>
        </w:rPr>
        <w:t xml:space="preserve"> </w:t>
      </w:r>
      <w:r w:rsidR="00A34E0C" w:rsidRPr="009E619C">
        <w:rPr>
          <w:rFonts w:ascii="Arial" w:hAnsi="Arial" w:cs="Arial"/>
          <w:lang w:val="es-ES"/>
        </w:rPr>
        <w:t xml:space="preserve">destinadas </w:t>
      </w:r>
      <w:r w:rsidR="004A7E4E" w:rsidRPr="009E619C">
        <w:rPr>
          <w:rFonts w:ascii="Arial" w:hAnsi="Arial" w:cs="Arial"/>
          <w:lang w:val="es-ES"/>
        </w:rPr>
        <w:t>a</w:t>
      </w:r>
      <w:r w:rsidR="00A34E0C" w:rsidRPr="009E619C">
        <w:rPr>
          <w:rFonts w:ascii="Arial" w:hAnsi="Arial" w:cs="Arial"/>
          <w:lang w:val="es-ES"/>
        </w:rPr>
        <w:t xml:space="preserve"> hacer efectivas tales disposiciones</w:t>
      </w:r>
      <w:r w:rsidR="004A7E4E" w:rsidRPr="009E619C">
        <w:rPr>
          <w:rFonts w:ascii="Arial" w:hAnsi="Arial" w:cs="Arial"/>
          <w:lang w:val="es-ES"/>
        </w:rPr>
        <w:t>;</w:t>
      </w:r>
      <w:r w:rsidR="00A34E0C" w:rsidRPr="009E619C">
        <w:rPr>
          <w:rFonts w:ascii="Arial" w:hAnsi="Arial" w:cs="Arial"/>
          <w:lang w:val="es-ES"/>
        </w:rPr>
        <w:t xml:space="preserve"> así como vigilar y evaluar el cumplimiento de las</w:t>
      </w:r>
      <w:r w:rsidR="009E4DB5" w:rsidRPr="009E619C">
        <w:rPr>
          <w:rFonts w:ascii="Arial" w:hAnsi="Arial" w:cs="Arial"/>
          <w:lang w:val="es-ES"/>
        </w:rPr>
        <w:t xml:space="preserve"> </w:t>
      </w:r>
      <w:r w:rsidR="00A34E0C" w:rsidRPr="009E619C">
        <w:rPr>
          <w:rFonts w:ascii="Arial" w:hAnsi="Arial" w:cs="Arial"/>
          <w:lang w:val="es-ES"/>
        </w:rPr>
        <w:t>obligaciones de transparencia comunes, específicas y demás obligaciones, así como emitir las recomendaciones en la materia</w:t>
      </w:r>
      <w:r w:rsidR="004A7E4E" w:rsidRPr="009E619C">
        <w:rPr>
          <w:rFonts w:ascii="Arial" w:hAnsi="Arial" w:cs="Arial"/>
          <w:lang w:val="es-ES"/>
        </w:rPr>
        <w:t>;</w:t>
      </w:r>
      <w:r w:rsidR="00A34E0C" w:rsidRPr="009E619C">
        <w:rPr>
          <w:rFonts w:ascii="Arial" w:hAnsi="Arial" w:cs="Arial"/>
          <w:lang w:val="es-ES"/>
        </w:rPr>
        <w:t xml:space="preserve"> y promover las mejores prácticas de transparencia y políticas públicas, en términos del artículo 93 fracción II incisos b) y e) y fracción III inciso g) de la Ley estatal.</w:t>
      </w:r>
    </w:p>
    <w:p w14:paraId="7EE5817A" w14:textId="77777777" w:rsidR="009E619C" w:rsidRDefault="00126ADF" w:rsidP="009E619C">
      <w:pPr>
        <w:spacing w:before="240" w:after="240" w:line="360" w:lineRule="auto"/>
        <w:jc w:val="both"/>
        <w:rPr>
          <w:rFonts w:ascii="Arial" w:hAnsi="Arial" w:cs="Arial"/>
          <w:lang w:val="es-ES"/>
        </w:rPr>
      </w:pPr>
      <w:r w:rsidRPr="003A4CA3">
        <w:rPr>
          <w:rFonts w:ascii="Arial" w:hAnsi="Arial" w:cs="Arial"/>
          <w:lang w:val="es-ES"/>
        </w:rPr>
        <w:t>Por su parte</w:t>
      </w:r>
      <w:r w:rsidR="00F319E2" w:rsidRPr="003A4CA3">
        <w:rPr>
          <w:rFonts w:ascii="Arial" w:hAnsi="Arial" w:cs="Arial"/>
          <w:lang w:val="es-ES"/>
        </w:rPr>
        <w:t xml:space="preserve">, </w:t>
      </w:r>
      <w:r w:rsidR="00440AE6" w:rsidRPr="003A4CA3">
        <w:rPr>
          <w:rFonts w:ascii="Arial" w:hAnsi="Arial" w:cs="Arial"/>
          <w:lang w:val="es-ES"/>
        </w:rPr>
        <w:t>los</w:t>
      </w:r>
      <w:r w:rsidR="00890952" w:rsidRPr="003A4CA3">
        <w:rPr>
          <w:rFonts w:ascii="Arial" w:hAnsi="Arial" w:cs="Arial"/>
          <w:lang w:val="es-ES"/>
        </w:rPr>
        <w:t xml:space="preserve"> vigentes</w:t>
      </w:r>
      <w:r w:rsidR="002903D6">
        <w:rPr>
          <w:rFonts w:ascii="Arial" w:hAnsi="Arial" w:cs="Arial"/>
          <w:lang w:val="es-ES"/>
        </w:rPr>
        <w:t xml:space="preserve"> </w:t>
      </w:r>
      <w:r w:rsidR="00440AE6" w:rsidRPr="003A4CA3">
        <w:rPr>
          <w:rFonts w:ascii="Arial" w:hAnsi="Arial" w:cs="Arial"/>
          <w:i/>
          <w:iCs/>
          <w:lang w:val="es-ES"/>
        </w:rPr>
        <w:t>Lineamientos</w:t>
      </w:r>
      <w:r w:rsidR="00890952" w:rsidRPr="003A4CA3">
        <w:rPr>
          <w:rFonts w:ascii="Arial" w:hAnsi="Arial" w:cs="Arial"/>
          <w:i/>
          <w:iCs/>
          <w:lang w:val="es-ES"/>
        </w:rPr>
        <w:t xml:space="preserve"> </w:t>
      </w:r>
      <w:r w:rsidR="008D6F80" w:rsidRPr="003A4CA3">
        <w:rPr>
          <w:rFonts w:ascii="Arial" w:hAnsi="Arial" w:cs="Arial"/>
          <w:i/>
          <w:iCs/>
          <w:lang w:val="es-ES"/>
        </w:rPr>
        <w:t xml:space="preserve">para la </w:t>
      </w:r>
      <w:r w:rsidR="00BE0507">
        <w:rPr>
          <w:rFonts w:ascii="Arial" w:hAnsi="Arial" w:cs="Arial"/>
          <w:i/>
          <w:iCs/>
          <w:lang w:val="es-ES"/>
        </w:rPr>
        <w:t>E</w:t>
      </w:r>
      <w:r w:rsidR="008D6F80" w:rsidRPr="003A4CA3">
        <w:rPr>
          <w:rFonts w:ascii="Arial" w:hAnsi="Arial" w:cs="Arial"/>
          <w:i/>
          <w:iCs/>
          <w:lang w:val="es-ES"/>
        </w:rPr>
        <w:t xml:space="preserve">misión y </w:t>
      </w:r>
      <w:r w:rsidR="00BE0507">
        <w:rPr>
          <w:rFonts w:ascii="Arial" w:hAnsi="Arial" w:cs="Arial"/>
          <w:i/>
          <w:iCs/>
          <w:lang w:val="es-ES"/>
        </w:rPr>
        <w:t>E</w:t>
      </w:r>
      <w:r w:rsidR="008D6F80" w:rsidRPr="003A4CA3">
        <w:rPr>
          <w:rFonts w:ascii="Arial" w:hAnsi="Arial" w:cs="Arial"/>
          <w:i/>
          <w:iCs/>
          <w:lang w:val="es-ES"/>
        </w:rPr>
        <w:t xml:space="preserve">valuación </w:t>
      </w:r>
      <w:r w:rsidR="00830B4D" w:rsidRPr="003A4CA3">
        <w:rPr>
          <w:rFonts w:ascii="Arial" w:hAnsi="Arial" w:cs="Arial"/>
          <w:i/>
          <w:iCs/>
          <w:lang w:val="es-ES"/>
        </w:rPr>
        <w:t xml:space="preserve">de </w:t>
      </w:r>
      <w:r w:rsidR="00BE0507">
        <w:rPr>
          <w:rFonts w:ascii="Arial" w:hAnsi="Arial" w:cs="Arial"/>
          <w:i/>
          <w:iCs/>
          <w:lang w:val="es-ES"/>
        </w:rPr>
        <w:t>P</w:t>
      </w:r>
      <w:r w:rsidR="00830B4D" w:rsidRPr="003A4CA3">
        <w:rPr>
          <w:rFonts w:ascii="Arial" w:hAnsi="Arial" w:cs="Arial"/>
          <w:i/>
          <w:iCs/>
          <w:lang w:val="es-ES"/>
        </w:rPr>
        <w:t>olíticas de</w:t>
      </w:r>
      <w:r w:rsidR="00244CA2">
        <w:rPr>
          <w:rFonts w:ascii="Arial" w:hAnsi="Arial" w:cs="Arial"/>
          <w:i/>
          <w:iCs/>
          <w:lang w:val="es-ES"/>
        </w:rPr>
        <w:t xml:space="preserve"> </w:t>
      </w:r>
      <w:r w:rsidR="00BE0507">
        <w:rPr>
          <w:rFonts w:ascii="Arial" w:hAnsi="Arial" w:cs="Arial"/>
          <w:i/>
          <w:iCs/>
          <w:lang w:val="es-ES"/>
        </w:rPr>
        <w:t>T</w:t>
      </w:r>
      <w:r w:rsidR="00830B4D" w:rsidRPr="003A4CA3">
        <w:rPr>
          <w:rFonts w:ascii="Arial" w:hAnsi="Arial" w:cs="Arial"/>
          <w:i/>
          <w:iCs/>
          <w:lang w:val="es-ES"/>
        </w:rPr>
        <w:t xml:space="preserve">ransparencia </w:t>
      </w:r>
      <w:r w:rsidR="00BE0507">
        <w:rPr>
          <w:rFonts w:ascii="Arial" w:hAnsi="Arial" w:cs="Arial"/>
          <w:i/>
          <w:iCs/>
          <w:lang w:val="es-ES"/>
        </w:rPr>
        <w:t>P</w:t>
      </w:r>
      <w:r w:rsidR="00830B4D" w:rsidRPr="003A4CA3">
        <w:rPr>
          <w:rFonts w:ascii="Arial" w:hAnsi="Arial" w:cs="Arial"/>
          <w:i/>
          <w:iCs/>
          <w:lang w:val="es-ES"/>
        </w:rPr>
        <w:t>roactiva</w:t>
      </w:r>
      <w:r w:rsidR="00C96281" w:rsidRPr="003A4CA3">
        <w:rPr>
          <w:rFonts w:ascii="Arial" w:hAnsi="Arial" w:cs="Arial"/>
          <w:lang w:val="es-ES"/>
        </w:rPr>
        <w:t>,</w:t>
      </w:r>
      <w:r w:rsidRPr="003A4CA3">
        <w:rPr>
          <w:rFonts w:ascii="Arial" w:hAnsi="Arial" w:cs="Arial"/>
          <w:lang w:val="es-ES"/>
        </w:rPr>
        <w:t xml:space="preserve"> prevé</w:t>
      </w:r>
      <w:r w:rsidR="00253FB8" w:rsidRPr="003A4CA3">
        <w:rPr>
          <w:rFonts w:ascii="Arial" w:hAnsi="Arial" w:cs="Arial"/>
          <w:lang w:val="es-ES"/>
        </w:rPr>
        <w:t>n</w:t>
      </w:r>
      <w:r w:rsidR="00890952" w:rsidRPr="003A4CA3">
        <w:rPr>
          <w:rFonts w:ascii="Arial" w:hAnsi="Arial" w:cs="Arial"/>
          <w:lang w:val="es-ES"/>
        </w:rPr>
        <w:t xml:space="preserve"> en su artículo 4</w:t>
      </w:r>
      <w:r w:rsidR="00F319E2" w:rsidRPr="003A4CA3">
        <w:rPr>
          <w:rFonts w:ascii="Arial" w:hAnsi="Arial" w:cs="Arial"/>
          <w:lang w:val="es-ES"/>
        </w:rPr>
        <w:t>:</w:t>
      </w:r>
    </w:p>
    <w:p w14:paraId="670B19D8" w14:textId="77777777" w:rsidR="009E619C" w:rsidRDefault="00890952" w:rsidP="009E619C">
      <w:pPr>
        <w:spacing w:before="240" w:after="240" w:line="360" w:lineRule="auto"/>
        <w:jc w:val="both"/>
        <w:rPr>
          <w:rFonts w:ascii="Arial" w:hAnsi="Arial" w:cs="Arial"/>
          <w:lang w:val="es-ES"/>
        </w:rPr>
      </w:pPr>
      <w:r w:rsidRPr="003A4CA3">
        <w:rPr>
          <w:rFonts w:ascii="Arial" w:hAnsi="Arial" w:cs="Arial"/>
          <w:lang w:val="es-ES"/>
        </w:rPr>
        <w:t>“L</w:t>
      </w:r>
      <w:r w:rsidR="00440AE6" w:rsidRPr="003A4CA3">
        <w:rPr>
          <w:rFonts w:ascii="Arial" w:hAnsi="Arial" w:cs="Arial"/>
          <w:lang w:val="es-ES"/>
        </w:rPr>
        <w:t>a información en el marco de la política de transparencia proactiva no es obligatoria en su generación, pero de</w:t>
      </w:r>
      <w:r w:rsidRPr="003A4CA3">
        <w:rPr>
          <w:rFonts w:ascii="Arial" w:hAnsi="Arial" w:cs="Arial"/>
          <w:lang w:val="es-ES"/>
        </w:rPr>
        <w:t xml:space="preserve"> identificarse y</w:t>
      </w:r>
      <w:r w:rsidR="00440AE6" w:rsidRPr="003A4CA3">
        <w:rPr>
          <w:rFonts w:ascii="Arial" w:hAnsi="Arial" w:cs="Arial"/>
          <w:lang w:val="es-ES"/>
        </w:rPr>
        <w:t xml:space="preserve"> generarse, además de </w:t>
      </w:r>
      <w:r w:rsidRPr="003A4CA3">
        <w:rPr>
          <w:rFonts w:ascii="Arial" w:hAnsi="Arial" w:cs="Arial"/>
          <w:lang w:val="es-ES"/>
        </w:rPr>
        <w:t>publicarse</w:t>
      </w:r>
      <w:r w:rsidR="00440AE6" w:rsidRPr="003A4CA3">
        <w:rPr>
          <w:rFonts w:ascii="Arial" w:hAnsi="Arial" w:cs="Arial"/>
          <w:lang w:val="es-ES"/>
        </w:rPr>
        <w:t xml:space="preserve"> y difundirse </w:t>
      </w:r>
      <w:r w:rsidRPr="003A4CA3">
        <w:rPr>
          <w:rFonts w:ascii="Arial" w:hAnsi="Arial" w:cs="Arial"/>
          <w:lang w:val="es-ES"/>
        </w:rPr>
        <w:t>tomando en consideración las características de las personas usuarias</w:t>
      </w:r>
      <w:r w:rsidR="00440AE6" w:rsidRPr="003A4CA3">
        <w:rPr>
          <w:rFonts w:ascii="Arial" w:hAnsi="Arial" w:cs="Arial"/>
          <w:lang w:val="es-ES"/>
        </w:rPr>
        <w:t xml:space="preserve">, deberá </w:t>
      </w:r>
      <w:r w:rsidRPr="003A4CA3">
        <w:rPr>
          <w:rFonts w:ascii="Arial" w:hAnsi="Arial" w:cs="Arial"/>
          <w:lang w:val="es-ES"/>
        </w:rPr>
        <w:t>hacerse pública</w:t>
      </w:r>
      <w:r w:rsidR="00440AE6" w:rsidRPr="003A4CA3">
        <w:rPr>
          <w:rFonts w:ascii="Arial" w:hAnsi="Arial" w:cs="Arial"/>
          <w:lang w:val="es-ES"/>
        </w:rPr>
        <w:t xml:space="preserve"> de forma obligatoria mediante un enlace en la fracción XLVIII del Artículo 70 de la Ley General</w:t>
      </w:r>
      <w:r w:rsidR="005949DE" w:rsidRPr="003A4CA3">
        <w:rPr>
          <w:rFonts w:ascii="Arial" w:hAnsi="Arial" w:cs="Arial"/>
          <w:lang w:val="es-ES"/>
        </w:rPr>
        <w:t>.</w:t>
      </w:r>
      <w:r w:rsidRPr="003A4CA3">
        <w:rPr>
          <w:rFonts w:ascii="Arial" w:hAnsi="Arial" w:cs="Arial"/>
          <w:lang w:val="es-ES"/>
        </w:rPr>
        <w:t>”</w:t>
      </w:r>
    </w:p>
    <w:p w14:paraId="5AC2EE94" w14:textId="6A1948CF" w:rsidR="005B2B6C" w:rsidRPr="003A4CA3" w:rsidRDefault="00890952" w:rsidP="009E619C">
      <w:pPr>
        <w:spacing w:before="240" w:after="240" w:line="360" w:lineRule="auto"/>
        <w:jc w:val="both"/>
        <w:rPr>
          <w:rFonts w:ascii="Arial" w:hAnsi="Arial" w:cs="Arial"/>
          <w:lang w:val="es-ES"/>
        </w:rPr>
      </w:pPr>
      <w:r w:rsidRPr="003A4CA3">
        <w:rPr>
          <w:rFonts w:ascii="Arial" w:hAnsi="Arial" w:cs="Arial"/>
          <w:lang w:val="es-ES"/>
        </w:rPr>
        <w:t>La misma norma establece en su artículo 7 que</w:t>
      </w:r>
      <w:r w:rsidR="005B2B6C" w:rsidRPr="003A4CA3">
        <w:rPr>
          <w:rFonts w:ascii="Arial" w:hAnsi="Arial" w:cs="Arial"/>
          <w:lang w:val="es-ES"/>
        </w:rPr>
        <w:t xml:space="preserve"> los Sujetos Obligados podrán orientar las actividades de identificación, generación, publicación, difusión y evaluación de información proactiva hacia la consecución de alguno de los siguientes objetivos:</w:t>
      </w:r>
    </w:p>
    <w:p w14:paraId="3FB17532" w14:textId="77777777" w:rsidR="005B2B6C" w:rsidRPr="003A4CA3" w:rsidRDefault="00890952" w:rsidP="009E619C">
      <w:pPr>
        <w:pStyle w:val="Prrafodelista"/>
        <w:numPr>
          <w:ilvl w:val="0"/>
          <w:numId w:val="9"/>
        </w:numPr>
        <w:spacing w:before="240" w:after="240" w:line="360" w:lineRule="auto"/>
        <w:jc w:val="both"/>
        <w:rPr>
          <w:rFonts w:ascii="Arial" w:hAnsi="Arial" w:cs="Arial"/>
          <w:lang w:val="es-ES"/>
        </w:rPr>
      </w:pPr>
      <w:r w:rsidRPr="003A4CA3">
        <w:rPr>
          <w:rFonts w:ascii="Arial" w:hAnsi="Arial" w:cs="Arial"/>
          <w:lang w:val="es-ES"/>
        </w:rPr>
        <w:lastRenderedPageBreak/>
        <w:t xml:space="preserve">Disminuir asimetrías de la información; </w:t>
      </w:r>
    </w:p>
    <w:p w14:paraId="208A0433" w14:textId="77777777" w:rsidR="005B2B6C" w:rsidRPr="003A4CA3" w:rsidRDefault="00890952" w:rsidP="009E619C">
      <w:pPr>
        <w:pStyle w:val="Prrafodelista"/>
        <w:numPr>
          <w:ilvl w:val="0"/>
          <w:numId w:val="9"/>
        </w:numPr>
        <w:spacing w:before="240" w:after="240" w:line="360" w:lineRule="auto"/>
        <w:jc w:val="both"/>
        <w:rPr>
          <w:rFonts w:ascii="Arial" w:hAnsi="Arial" w:cs="Arial"/>
          <w:lang w:val="es-ES"/>
        </w:rPr>
      </w:pPr>
      <w:r w:rsidRPr="003A4CA3">
        <w:rPr>
          <w:rFonts w:ascii="Arial" w:hAnsi="Arial" w:cs="Arial"/>
          <w:lang w:val="es-ES"/>
        </w:rPr>
        <w:t xml:space="preserve">Mejorar el acceso a trámites y/o servicios; </w:t>
      </w:r>
    </w:p>
    <w:p w14:paraId="32786850" w14:textId="77777777" w:rsidR="005B2B6C" w:rsidRPr="003A4CA3" w:rsidRDefault="00890952" w:rsidP="009E619C">
      <w:pPr>
        <w:pStyle w:val="Prrafodelista"/>
        <w:numPr>
          <w:ilvl w:val="0"/>
          <w:numId w:val="9"/>
        </w:numPr>
        <w:spacing w:before="240" w:after="240" w:line="360" w:lineRule="auto"/>
        <w:jc w:val="both"/>
        <w:rPr>
          <w:rFonts w:ascii="Arial" w:hAnsi="Arial" w:cs="Arial"/>
          <w:lang w:val="es-ES"/>
        </w:rPr>
      </w:pPr>
      <w:r w:rsidRPr="003A4CA3">
        <w:rPr>
          <w:rFonts w:ascii="Arial" w:hAnsi="Arial" w:cs="Arial"/>
          <w:lang w:val="es-ES"/>
        </w:rPr>
        <w:t>Facilitar la toma de decisiones; y,</w:t>
      </w:r>
    </w:p>
    <w:p w14:paraId="0E29CCDB" w14:textId="2F056C92" w:rsidR="00440AE6" w:rsidRPr="003A4CA3" w:rsidRDefault="00890952" w:rsidP="009E619C">
      <w:pPr>
        <w:pStyle w:val="Prrafodelista"/>
        <w:numPr>
          <w:ilvl w:val="0"/>
          <w:numId w:val="9"/>
        </w:numPr>
        <w:spacing w:before="240" w:after="240" w:line="360" w:lineRule="auto"/>
        <w:jc w:val="both"/>
        <w:rPr>
          <w:rFonts w:ascii="Arial" w:hAnsi="Arial" w:cs="Arial"/>
          <w:lang w:val="es-ES"/>
        </w:rPr>
      </w:pPr>
      <w:r w:rsidRPr="003A4CA3">
        <w:rPr>
          <w:rFonts w:ascii="Arial" w:hAnsi="Arial" w:cs="Arial"/>
          <w:lang w:val="es-ES"/>
        </w:rPr>
        <w:t>Hacer más efectiva la rendición de cuentas.</w:t>
      </w:r>
    </w:p>
    <w:p w14:paraId="54107F35" w14:textId="77777777" w:rsidR="003A4CA3" w:rsidRPr="003A4CA3" w:rsidRDefault="003A4CA3" w:rsidP="009E619C">
      <w:pPr>
        <w:spacing w:before="240" w:after="240" w:line="360" w:lineRule="auto"/>
        <w:contextualSpacing/>
        <w:jc w:val="both"/>
        <w:rPr>
          <w:rFonts w:ascii="Arial" w:hAnsi="Arial" w:cs="Arial"/>
          <w:lang w:val="es-ES"/>
        </w:rPr>
      </w:pPr>
      <w:r w:rsidRPr="003A4CA3">
        <w:rPr>
          <w:rFonts w:ascii="Arial" w:hAnsi="Arial" w:cs="Arial"/>
          <w:lang w:val="es-ES"/>
        </w:rPr>
        <w:t>En esta tesitura</w:t>
      </w:r>
      <w:r w:rsidR="005949DE" w:rsidRPr="003A4CA3">
        <w:rPr>
          <w:rFonts w:ascii="Arial" w:hAnsi="Arial" w:cs="Arial"/>
          <w:lang w:val="es-ES"/>
        </w:rPr>
        <w:t>, el</w:t>
      </w:r>
      <w:r w:rsidRPr="003A4CA3">
        <w:rPr>
          <w:rFonts w:ascii="Arial" w:hAnsi="Arial" w:cs="Arial"/>
          <w:lang w:val="es-ES"/>
        </w:rPr>
        <w:t xml:space="preserve"> artículo 8 de los citados lineamientos establece que</w:t>
      </w:r>
      <w:r w:rsidR="005949DE" w:rsidRPr="003A4CA3">
        <w:rPr>
          <w:rFonts w:ascii="Arial" w:hAnsi="Arial" w:cs="Arial"/>
          <w:lang w:val="es-ES"/>
        </w:rPr>
        <w:t xml:space="preserve"> l</w:t>
      </w:r>
      <w:r w:rsidR="00440AE6" w:rsidRPr="003A4CA3">
        <w:rPr>
          <w:rFonts w:ascii="Arial" w:hAnsi="Arial" w:cs="Arial"/>
          <w:lang w:val="es-ES"/>
        </w:rPr>
        <w:t>os procedimientos para la identificación de información a publicar de manera proactiva, deberán atender al menos las fases siguientes:</w:t>
      </w:r>
    </w:p>
    <w:p w14:paraId="3F4CF2E2" w14:textId="77777777" w:rsidR="003A4CA3" w:rsidRPr="003A4CA3" w:rsidRDefault="003A4CA3" w:rsidP="009E619C">
      <w:pPr>
        <w:pStyle w:val="Prrafodelista"/>
        <w:numPr>
          <w:ilvl w:val="0"/>
          <w:numId w:val="10"/>
        </w:numPr>
        <w:spacing w:before="240" w:after="240" w:line="360" w:lineRule="auto"/>
        <w:ind w:left="708"/>
        <w:jc w:val="both"/>
        <w:rPr>
          <w:rFonts w:ascii="Arial" w:hAnsi="Arial" w:cs="Arial"/>
          <w:i/>
          <w:iCs/>
          <w:lang w:val="es-ES"/>
        </w:rPr>
      </w:pPr>
      <w:r w:rsidRPr="003A4CA3">
        <w:rPr>
          <w:rFonts w:ascii="Arial" w:hAnsi="Arial" w:cs="Arial"/>
          <w:i/>
          <w:iCs/>
          <w:lang w:val="es-ES"/>
        </w:rPr>
        <w:t>Identificar información a generar y/o publicar.</w:t>
      </w:r>
    </w:p>
    <w:p w14:paraId="373B0B4E" w14:textId="497B4337" w:rsidR="003A4CA3" w:rsidRPr="003A4CA3" w:rsidRDefault="003A4CA3" w:rsidP="009E619C">
      <w:pPr>
        <w:pStyle w:val="Prrafodelista"/>
        <w:numPr>
          <w:ilvl w:val="0"/>
          <w:numId w:val="10"/>
        </w:numPr>
        <w:spacing w:before="240" w:after="240" w:line="360" w:lineRule="auto"/>
        <w:ind w:left="708"/>
        <w:jc w:val="both"/>
        <w:rPr>
          <w:rFonts w:ascii="Arial" w:hAnsi="Arial" w:cs="Arial"/>
          <w:i/>
          <w:iCs/>
          <w:lang w:val="es-ES"/>
        </w:rPr>
      </w:pPr>
      <w:r w:rsidRPr="003A4CA3">
        <w:rPr>
          <w:rFonts w:ascii="Arial" w:hAnsi="Arial" w:cs="Arial"/>
          <w:i/>
          <w:iCs/>
          <w:lang w:val="es-ES"/>
        </w:rPr>
        <w:t>Generar y/o publicar información útil.</w:t>
      </w:r>
    </w:p>
    <w:p w14:paraId="3FED28BE" w14:textId="77777777" w:rsidR="003A4CA3" w:rsidRPr="003A4CA3" w:rsidRDefault="003A4CA3" w:rsidP="009E619C">
      <w:pPr>
        <w:pStyle w:val="Prrafodelista"/>
        <w:numPr>
          <w:ilvl w:val="0"/>
          <w:numId w:val="10"/>
        </w:numPr>
        <w:spacing w:before="240" w:after="240" w:line="360" w:lineRule="auto"/>
        <w:ind w:left="708"/>
        <w:jc w:val="both"/>
        <w:rPr>
          <w:rFonts w:ascii="Arial" w:hAnsi="Arial" w:cs="Arial"/>
          <w:i/>
          <w:iCs/>
          <w:lang w:val="es-ES"/>
        </w:rPr>
      </w:pPr>
      <w:r w:rsidRPr="003A4CA3">
        <w:rPr>
          <w:rFonts w:ascii="Arial" w:hAnsi="Arial" w:cs="Arial"/>
          <w:i/>
          <w:iCs/>
          <w:lang w:val="es-ES"/>
        </w:rPr>
        <w:t>Difundir la información generada.</w:t>
      </w:r>
    </w:p>
    <w:p w14:paraId="5E2A368C" w14:textId="77777777" w:rsidR="003A4CA3" w:rsidRPr="003A4CA3" w:rsidRDefault="003A4CA3" w:rsidP="009E619C">
      <w:pPr>
        <w:pStyle w:val="Prrafodelista"/>
        <w:numPr>
          <w:ilvl w:val="0"/>
          <w:numId w:val="10"/>
        </w:numPr>
        <w:spacing w:before="240" w:after="240" w:line="360" w:lineRule="auto"/>
        <w:ind w:left="708"/>
        <w:jc w:val="both"/>
        <w:rPr>
          <w:rFonts w:ascii="Arial" w:hAnsi="Arial" w:cs="Arial"/>
          <w:i/>
          <w:iCs/>
          <w:lang w:val="es-ES"/>
        </w:rPr>
      </w:pPr>
      <w:r w:rsidRPr="003A4CA3">
        <w:rPr>
          <w:rFonts w:ascii="Arial" w:hAnsi="Arial" w:cs="Arial"/>
          <w:i/>
          <w:iCs/>
          <w:lang w:val="es-ES"/>
        </w:rPr>
        <w:t>Medir si la información publicada se reutiliza.</w:t>
      </w:r>
    </w:p>
    <w:p w14:paraId="7D013BE4" w14:textId="289F8E65" w:rsidR="003A4CA3" w:rsidRPr="00D82BBA" w:rsidRDefault="003A4CA3" w:rsidP="009E619C">
      <w:pPr>
        <w:pStyle w:val="Prrafodelista"/>
        <w:numPr>
          <w:ilvl w:val="0"/>
          <w:numId w:val="10"/>
        </w:numPr>
        <w:spacing w:before="240" w:after="240" w:line="360" w:lineRule="auto"/>
        <w:ind w:left="708"/>
        <w:jc w:val="both"/>
        <w:rPr>
          <w:rFonts w:ascii="Arial" w:hAnsi="Arial" w:cs="Arial"/>
          <w:lang w:val="es-ES"/>
        </w:rPr>
      </w:pPr>
      <w:r w:rsidRPr="003A4CA3">
        <w:rPr>
          <w:rFonts w:ascii="Arial" w:hAnsi="Arial" w:cs="Arial"/>
          <w:i/>
          <w:iCs/>
          <w:lang w:val="es-ES"/>
        </w:rPr>
        <w:t>Evaluar el impacto de la información publicada.</w:t>
      </w:r>
    </w:p>
    <w:p w14:paraId="06BE8674" w14:textId="717DA489" w:rsidR="00D14904" w:rsidRDefault="003A4CA3" w:rsidP="009E619C">
      <w:pPr>
        <w:spacing w:before="240" w:after="240" w:line="360" w:lineRule="auto"/>
        <w:contextualSpacing/>
        <w:jc w:val="both"/>
        <w:rPr>
          <w:rFonts w:ascii="Arial" w:hAnsi="Arial" w:cs="Arial"/>
          <w:lang w:val="es-ES"/>
        </w:rPr>
      </w:pPr>
      <w:r w:rsidRPr="003A4CA3">
        <w:rPr>
          <w:rFonts w:ascii="Arial" w:hAnsi="Arial" w:cs="Arial"/>
          <w:lang w:val="es-ES"/>
        </w:rPr>
        <w:t>Con ello</w:t>
      </w:r>
      <w:r w:rsidR="0090636F">
        <w:rPr>
          <w:rFonts w:ascii="Arial" w:hAnsi="Arial" w:cs="Arial"/>
          <w:lang w:val="es-ES"/>
        </w:rPr>
        <w:t xml:space="preserve"> </w:t>
      </w:r>
      <w:r w:rsidRPr="003A4CA3">
        <w:rPr>
          <w:rFonts w:ascii="Arial" w:hAnsi="Arial" w:cs="Arial"/>
          <w:lang w:val="es-ES"/>
        </w:rPr>
        <w:t xml:space="preserve">se busca generar conocimiento público útil enfocado en las necesidades de la sociedad en su conjunto o de algunos sectores, favoreciendo el aprovechamiento de la información </w:t>
      </w:r>
      <w:r w:rsidRPr="003F4926">
        <w:rPr>
          <w:rFonts w:ascii="Arial" w:hAnsi="Arial" w:cs="Arial"/>
          <w:lang w:val="es-ES"/>
        </w:rPr>
        <w:t>generada y/o publicada, para ello, se establece</w:t>
      </w:r>
      <w:r w:rsidR="003F4926" w:rsidRPr="003F4926">
        <w:rPr>
          <w:rFonts w:ascii="Arial" w:hAnsi="Arial" w:cs="Arial"/>
          <w:lang w:val="es-ES"/>
        </w:rPr>
        <w:t xml:space="preserve"> (artículo 9) </w:t>
      </w:r>
      <w:r w:rsidRPr="003F4926">
        <w:rPr>
          <w:rFonts w:ascii="Arial" w:hAnsi="Arial" w:cs="Arial"/>
          <w:lang w:val="es-ES"/>
        </w:rPr>
        <w:t>que l</w:t>
      </w:r>
      <w:r w:rsidR="00440AE6" w:rsidRPr="003F4926">
        <w:rPr>
          <w:rFonts w:ascii="Arial" w:hAnsi="Arial" w:cs="Arial"/>
          <w:lang w:val="es-ES"/>
        </w:rPr>
        <w:t>a información que se publique en el marco de las políticas de transparencia proactiva deberá ser de calidad, es decir, cumplir los atributos siguientes:</w:t>
      </w:r>
    </w:p>
    <w:p w14:paraId="3D18E068" w14:textId="77777777" w:rsidR="0090636F" w:rsidRPr="0090636F" w:rsidRDefault="00440AE6" w:rsidP="009E619C">
      <w:pPr>
        <w:pStyle w:val="Prrafodelista"/>
        <w:numPr>
          <w:ilvl w:val="0"/>
          <w:numId w:val="21"/>
        </w:numPr>
        <w:spacing w:before="240" w:after="240" w:line="360" w:lineRule="auto"/>
        <w:jc w:val="both"/>
        <w:rPr>
          <w:rFonts w:ascii="Arial" w:hAnsi="Arial" w:cs="Arial"/>
          <w:lang w:val="es-ES"/>
        </w:rPr>
      </w:pPr>
      <w:r w:rsidRPr="00D14904">
        <w:rPr>
          <w:rFonts w:ascii="Arial" w:hAnsi="Arial" w:cs="Arial"/>
          <w:i/>
          <w:iCs/>
          <w:lang w:val="es-ES"/>
        </w:rPr>
        <w:t>Accesibilidad: Que está presentada de tal manera que todas las personas pueden consultarla, examinarla y utilizarla independientemente de sus capacidades técnicas, cognitivas o físicas;</w:t>
      </w:r>
    </w:p>
    <w:p w14:paraId="022B5AB3" w14:textId="77777777" w:rsidR="0090636F" w:rsidRDefault="00440AE6" w:rsidP="009E619C">
      <w:pPr>
        <w:pStyle w:val="Prrafodelista"/>
        <w:numPr>
          <w:ilvl w:val="0"/>
          <w:numId w:val="21"/>
        </w:numPr>
        <w:spacing w:before="240" w:after="240" w:line="360" w:lineRule="auto"/>
        <w:ind w:left="708"/>
        <w:jc w:val="both"/>
        <w:rPr>
          <w:rFonts w:ascii="Arial" w:hAnsi="Arial" w:cs="Arial"/>
          <w:i/>
          <w:iCs/>
          <w:lang w:val="es-ES"/>
        </w:rPr>
      </w:pPr>
      <w:r w:rsidRPr="0090636F">
        <w:rPr>
          <w:rFonts w:ascii="Arial" w:hAnsi="Arial" w:cs="Arial"/>
          <w:i/>
          <w:iCs/>
          <w:lang w:val="es-ES"/>
        </w:rPr>
        <w:t xml:space="preserve"> Confiabilidad: Que es cre</w:t>
      </w:r>
      <w:r w:rsidR="00C93036" w:rsidRPr="0090636F">
        <w:rPr>
          <w:rFonts w:ascii="Arial" w:hAnsi="Arial" w:cs="Arial"/>
          <w:i/>
          <w:iCs/>
          <w:lang w:val="es-ES"/>
        </w:rPr>
        <w:t>í</w:t>
      </w:r>
      <w:r w:rsidRPr="0090636F">
        <w:rPr>
          <w:rFonts w:ascii="Arial" w:hAnsi="Arial" w:cs="Arial"/>
          <w:i/>
          <w:iCs/>
          <w:lang w:val="es-ES"/>
        </w:rPr>
        <w:t>ble y fidedigna. Que proporciona elementos y/o datos que permiten la identificación de su origen, fecha de generación, de emisión y difusión de la misma;</w:t>
      </w:r>
    </w:p>
    <w:p w14:paraId="4C33FA49" w14:textId="77777777" w:rsidR="0090636F" w:rsidRDefault="00440AE6" w:rsidP="009E619C">
      <w:pPr>
        <w:pStyle w:val="Prrafodelista"/>
        <w:numPr>
          <w:ilvl w:val="0"/>
          <w:numId w:val="21"/>
        </w:numPr>
        <w:spacing w:before="240" w:after="240" w:line="360" w:lineRule="auto"/>
        <w:ind w:left="708"/>
        <w:jc w:val="both"/>
        <w:rPr>
          <w:rFonts w:ascii="Arial" w:hAnsi="Arial" w:cs="Arial"/>
          <w:i/>
          <w:iCs/>
          <w:lang w:val="es-ES"/>
        </w:rPr>
      </w:pPr>
      <w:r w:rsidRPr="0090636F">
        <w:rPr>
          <w:rFonts w:ascii="Arial" w:hAnsi="Arial" w:cs="Arial"/>
          <w:i/>
          <w:iCs/>
          <w:lang w:val="es-ES"/>
        </w:rPr>
        <w:t>Comprensibilidad: Que es sencilla, clara y entendible para cualquier persona;</w:t>
      </w:r>
    </w:p>
    <w:p w14:paraId="29EB328E" w14:textId="3EFF3E17" w:rsidR="0090636F" w:rsidRDefault="00440AE6" w:rsidP="009E619C">
      <w:pPr>
        <w:pStyle w:val="Prrafodelista"/>
        <w:numPr>
          <w:ilvl w:val="0"/>
          <w:numId w:val="21"/>
        </w:numPr>
        <w:spacing w:before="240" w:after="240" w:line="360" w:lineRule="auto"/>
        <w:ind w:left="708"/>
        <w:jc w:val="both"/>
        <w:rPr>
          <w:rFonts w:ascii="Arial" w:hAnsi="Arial" w:cs="Arial"/>
          <w:i/>
          <w:iCs/>
          <w:lang w:val="es-ES"/>
        </w:rPr>
      </w:pPr>
      <w:r w:rsidRPr="0090636F">
        <w:rPr>
          <w:rFonts w:ascii="Arial" w:hAnsi="Arial" w:cs="Arial"/>
          <w:i/>
          <w:iCs/>
          <w:lang w:val="es-ES"/>
        </w:rPr>
        <w:t>Oportunidad: Que se publica a tiempo para preservar su valor y ser útil para la toma de decisiones de los usuario</w:t>
      </w:r>
      <w:r w:rsidR="0090636F">
        <w:rPr>
          <w:rFonts w:ascii="Arial" w:hAnsi="Arial" w:cs="Arial"/>
          <w:i/>
          <w:iCs/>
          <w:lang w:val="es-ES"/>
        </w:rPr>
        <w:t>s;</w:t>
      </w:r>
    </w:p>
    <w:p w14:paraId="688281F0" w14:textId="77777777" w:rsidR="0090636F" w:rsidRDefault="00440AE6" w:rsidP="009E619C">
      <w:pPr>
        <w:pStyle w:val="Prrafodelista"/>
        <w:numPr>
          <w:ilvl w:val="0"/>
          <w:numId w:val="21"/>
        </w:numPr>
        <w:spacing w:before="240" w:after="240" w:line="360" w:lineRule="auto"/>
        <w:ind w:left="708"/>
        <w:jc w:val="both"/>
        <w:rPr>
          <w:rFonts w:ascii="Arial" w:hAnsi="Arial" w:cs="Arial"/>
          <w:i/>
          <w:iCs/>
          <w:lang w:val="es-ES"/>
        </w:rPr>
      </w:pPr>
      <w:r w:rsidRPr="0090636F">
        <w:rPr>
          <w:rFonts w:ascii="Arial" w:hAnsi="Arial" w:cs="Arial"/>
          <w:i/>
          <w:iCs/>
          <w:lang w:val="es-ES"/>
        </w:rPr>
        <w:lastRenderedPageBreak/>
        <w:t>Veracidad: Que es exacta y dice, refiere o manifiesta siempre la verdad respecto de lo generado, utilizado o publicitado por el sujeto obligado en ejercicio de sus funciones o atribuciones</w:t>
      </w:r>
      <w:r w:rsidR="0090636F">
        <w:rPr>
          <w:rFonts w:ascii="Arial" w:hAnsi="Arial" w:cs="Arial"/>
          <w:i/>
          <w:iCs/>
          <w:lang w:val="es-ES"/>
        </w:rPr>
        <w:t>;</w:t>
      </w:r>
    </w:p>
    <w:p w14:paraId="38FDDFD0" w14:textId="77777777" w:rsidR="0090636F" w:rsidRDefault="00440AE6" w:rsidP="009E619C">
      <w:pPr>
        <w:pStyle w:val="Prrafodelista"/>
        <w:numPr>
          <w:ilvl w:val="0"/>
          <w:numId w:val="21"/>
        </w:numPr>
        <w:spacing w:before="240" w:after="240" w:line="360" w:lineRule="auto"/>
        <w:ind w:left="708"/>
        <w:jc w:val="both"/>
        <w:rPr>
          <w:rFonts w:ascii="Arial" w:hAnsi="Arial" w:cs="Arial"/>
          <w:i/>
          <w:iCs/>
          <w:lang w:val="es-ES"/>
        </w:rPr>
      </w:pPr>
      <w:r w:rsidRPr="0090636F">
        <w:rPr>
          <w:rFonts w:ascii="Arial" w:hAnsi="Arial" w:cs="Arial"/>
          <w:i/>
          <w:iCs/>
          <w:lang w:val="es-ES"/>
        </w:rPr>
        <w:t>Congruencia: Que mantiene relación y coherencia con otra información generada, utilizada y/o publicada por el sujeto obligado;</w:t>
      </w:r>
    </w:p>
    <w:p w14:paraId="7470B1F3" w14:textId="77777777" w:rsidR="0090636F" w:rsidRDefault="00440AE6" w:rsidP="009E619C">
      <w:pPr>
        <w:pStyle w:val="Prrafodelista"/>
        <w:numPr>
          <w:ilvl w:val="0"/>
          <w:numId w:val="21"/>
        </w:numPr>
        <w:spacing w:before="240" w:after="240" w:line="360" w:lineRule="auto"/>
        <w:ind w:left="708"/>
        <w:jc w:val="both"/>
        <w:rPr>
          <w:rFonts w:ascii="Arial" w:hAnsi="Arial" w:cs="Arial"/>
          <w:i/>
          <w:iCs/>
          <w:lang w:val="es-ES"/>
        </w:rPr>
      </w:pPr>
      <w:r w:rsidRPr="0090636F">
        <w:rPr>
          <w:rFonts w:ascii="Arial" w:hAnsi="Arial" w:cs="Arial"/>
          <w:i/>
          <w:iCs/>
          <w:lang w:val="es-ES"/>
        </w:rPr>
        <w:t>Integralidad: Que proporciona todos los datos, aspectos, partes o referentes necesarios para estar completa o ser global respecto del quehacer del sujeto obligado;</w:t>
      </w:r>
    </w:p>
    <w:p w14:paraId="72638E32" w14:textId="77777777" w:rsidR="0090636F" w:rsidRDefault="00440AE6" w:rsidP="009E619C">
      <w:pPr>
        <w:pStyle w:val="Prrafodelista"/>
        <w:numPr>
          <w:ilvl w:val="0"/>
          <w:numId w:val="21"/>
        </w:numPr>
        <w:spacing w:before="240" w:after="240" w:line="360" w:lineRule="auto"/>
        <w:ind w:left="708"/>
        <w:jc w:val="both"/>
        <w:rPr>
          <w:rFonts w:ascii="Arial" w:hAnsi="Arial" w:cs="Arial"/>
          <w:i/>
          <w:iCs/>
          <w:lang w:val="es-ES"/>
        </w:rPr>
      </w:pPr>
      <w:r w:rsidRPr="0090636F">
        <w:rPr>
          <w:rFonts w:ascii="Arial" w:hAnsi="Arial" w:cs="Arial"/>
          <w:i/>
          <w:iCs/>
          <w:lang w:val="es-ES"/>
        </w:rPr>
        <w:t>Actualidad: Que es la última versión de la información y es resultado de la adición, modificación o generación de datos a partir de las acciones y actividades del sujeto obligado en ejercicio de sus funciones o atribuciones, y</w:t>
      </w:r>
    </w:p>
    <w:p w14:paraId="32586EAC" w14:textId="0A9E34FD" w:rsidR="00440AE6" w:rsidRPr="0090636F" w:rsidRDefault="00440AE6" w:rsidP="009E619C">
      <w:pPr>
        <w:pStyle w:val="Prrafodelista"/>
        <w:numPr>
          <w:ilvl w:val="0"/>
          <w:numId w:val="21"/>
        </w:numPr>
        <w:spacing w:before="240" w:after="240" w:line="360" w:lineRule="auto"/>
        <w:ind w:left="708"/>
        <w:jc w:val="both"/>
        <w:rPr>
          <w:rFonts w:ascii="Arial" w:hAnsi="Arial" w:cs="Arial"/>
          <w:i/>
          <w:iCs/>
          <w:lang w:val="es-ES"/>
        </w:rPr>
      </w:pPr>
      <w:r w:rsidRPr="0090636F">
        <w:rPr>
          <w:rFonts w:ascii="Arial" w:hAnsi="Arial" w:cs="Arial"/>
          <w:i/>
          <w:iCs/>
          <w:lang w:val="es-ES"/>
        </w:rPr>
        <w:t>Verificabilidad: Que es posible comprobar la veracidad de la información, as</w:t>
      </w:r>
      <w:r w:rsidR="00C606CB" w:rsidRPr="0090636F">
        <w:rPr>
          <w:rFonts w:ascii="Arial" w:hAnsi="Arial" w:cs="Arial"/>
          <w:i/>
          <w:iCs/>
          <w:lang w:val="es-ES"/>
        </w:rPr>
        <w:t xml:space="preserve">í </w:t>
      </w:r>
      <w:r w:rsidRPr="0090636F">
        <w:rPr>
          <w:rFonts w:ascii="Arial" w:hAnsi="Arial" w:cs="Arial"/>
          <w:i/>
          <w:iCs/>
          <w:lang w:val="es-ES"/>
        </w:rPr>
        <w:t>como examinar el método por el cual el sujeto obligado la generó.</w:t>
      </w:r>
    </w:p>
    <w:p w14:paraId="77F4D1B0" w14:textId="77777777" w:rsidR="009E619C" w:rsidRDefault="005949DE" w:rsidP="009E619C">
      <w:pPr>
        <w:spacing w:before="240" w:after="240" w:line="360" w:lineRule="auto"/>
        <w:jc w:val="both"/>
        <w:rPr>
          <w:rFonts w:ascii="Arial" w:hAnsi="Arial" w:cs="Arial"/>
          <w:lang w:val="es-ES"/>
        </w:rPr>
      </w:pPr>
      <w:r w:rsidRPr="00A83E22">
        <w:rPr>
          <w:rFonts w:ascii="Arial" w:hAnsi="Arial" w:cs="Arial"/>
          <w:lang w:val="es-ES"/>
        </w:rPr>
        <w:t>Además, l</w:t>
      </w:r>
      <w:r w:rsidR="00440AE6" w:rsidRPr="00A83E22">
        <w:rPr>
          <w:rFonts w:ascii="Arial" w:hAnsi="Arial" w:cs="Arial"/>
          <w:lang w:val="es-ES"/>
        </w:rPr>
        <w:t>a información publicada a través de medios electrónicos deberá ser de fácil identificación y acceso para el usuario. Para la publicación de la información proactiva, deberán considerarse medios adicionales a los sitios de internet y la Plataforma Nacional, como: radiodifusión, televisión, medios impresos, lonas, perifoneo, sistemas de comunicación para personas con discapacidad, entre otros, cuando la información pública esté dirigida a grupos específicos con dificultades de uso y acceso a tecnologías de la información</w:t>
      </w:r>
      <w:r w:rsidR="003F4926" w:rsidRPr="00A83E22">
        <w:rPr>
          <w:rFonts w:ascii="Arial" w:hAnsi="Arial" w:cs="Arial"/>
          <w:lang w:val="es-ES"/>
        </w:rPr>
        <w:t xml:space="preserve"> (artículo 11).</w:t>
      </w:r>
    </w:p>
    <w:p w14:paraId="6C6C3CE2" w14:textId="732F4847" w:rsidR="003F4926" w:rsidRPr="00A83E22" w:rsidRDefault="003F4926" w:rsidP="009E619C">
      <w:pPr>
        <w:spacing w:before="240" w:after="240" w:line="360" w:lineRule="auto"/>
        <w:jc w:val="both"/>
        <w:rPr>
          <w:rFonts w:ascii="Arial" w:hAnsi="Arial" w:cs="Arial"/>
          <w:lang w:val="es-ES"/>
        </w:rPr>
      </w:pPr>
      <w:r w:rsidRPr="00A83E22">
        <w:rPr>
          <w:rFonts w:ascii="Arial" w:hAnsi="Arial" w:cs="Arial"/>
          <w:lang w:val="es-ES"/>
        </w:rPr>
        <w:t>Finalmente, estos lineamientos establecen también las bases para llevar a cabo el proceso de evaluación y reconocimiento de prácticas de transparencia proactiva, estableciendo en su artículo 20 que, p</w:t>
      </w:r>
      <w:r w:rsidR="005949DE" w:rsidRPr="00A83E22">
        <w:rPr>
          <w:rFonts w:ascii="Arial" w:hAnsi="Arial" w:cs="Arial"/>
          <w:lang w:val="es-ES"/>
        </w:rPr>
        <w:t>ara la obtención de</w:t>
      </w:r>
      <w:r w:rsidR="00440AE6" w:rsidRPr="00A83E22">
        <w:rPr>
          <w:rFonts w:ascii="Arial" w:hAnsi="Arial" w:cs="Arial"/>
          <w:lang w:val="es-ES"/>
        </w:rPr>
        <w:t xml:space="preserve">l reconocimiento en materia de transparencia proactiva, los </w:t>
      </w:r>
      <w:r w:rsidR="002759CC" w:rsidRPr="00A83E22">
        <w:rPr>
          <w:rFonts w:ascii="Arial" w:hAnsi="Arial" w:cs="Arial"/>
          <w:lang w:val="es-ES"/>
        </w:rPr>
        <w:t>sujetos</w:t>
      </w:r>
      <w:r w:rsidR="00440AE6" w:rsidRPr="00A83E22">
        <w:rPr>
          <w:rFonts w:ascii="Arial" w:hAnsi="Arial" w:cs="Arial"/>
          <w:lang w:val="es-ES"/>
        </w:rPr>
        <w:t xml:space="preserve"> obligados someterán </w:t>
      </w:r>
      <w:r w:rsidRPr="00A83E22">
        <w:rPr>
          <w:rFonts w:ascii="Arial" w:hAnsi="Arial" w:cs="Arial"/>
          <w:lang w:val="es-ES"/>
        </w:rPr>
        <w:t>sus iniciativas a</w:t>
      </w:r>
      <w:r w:rsidR="00440AE6" w:rsidRPr="00A83E22">
        <w:rPr>
          <w:rFonts w:ascii="Arial" w:hAnsi="Arial" w:cs="Arial"/>
          <w:lang w:val="es-ES"/>
        </w:rPr>
        <w:t xml:space="preserve"> un proceso d</w:t>
      </w:r>
      <w:r w:rsidRPr="00A83E22">
        <w:rPr>
          <w:rFonts w:ascii="Arial" w:hAnsi="Arial" w:cs="Arial"/>
          <w:lang w:val="es-ES"/>
        </w:rPr>
        <w:t>onde se valide que hayan cumplido con las siguientes actividades:</w:t>
      </w:r>
    </w:p>
    <w:p w14:paraId="0DC7D891" w14:textId="156E6EC4" w:rsidR="00A83E22" w:rsidRPr="00A83E22" w:rsidRDefault="003F4926" w:rsidP="009E619C">
      <w:pPr>
        <w:pStyle w:val="Prrafodelista"/>
        <w:numPr>
          <w:ilvl w:val="0"/>
          <w:numId w:val="12"/>
        </w:numPr>
        <w:spacing w:before="240" w:after="240" w:line="360" w:lineRule="auto"/>
        <w:jc w:val="both"/>
        <w:rPr>
          <w:rFonts w:ascii="Arial" w:hAnsi="Arial" w:cs="Arial"/>
          <w:lang w:val="es-ES"/>
        </w:rPr>
      </w:pPr>
      <w:r w:rsidRPr="00A83E22">
        <w:rPr>
          <w:rFonts w:ascii="Arial" w:hAnsi="Arial" w:cs="Arial"/>
          <w:lang w:val="es-ES"/>
        </w:rPr>
        <w:t>Identificación de información a publicar de manera proactiva</w:t>
      </w:r>
      <w:r w:rsidR="00A83E22" w:rsidRPr="00A83E22">
        <w:rPr>
          <w:rFonts w:ascii="Arial" w:hAnsi="Arial" w:cs="Arial"/>
          <w:lang w:val="es-ES"/>
        </w:rPr>
        <w:t>,</w:t>
      </w:r>
    </w:p>
    <w:p w14:paraId="23A9FC89" w14:textId="77777777" w:rsidR="00A83E22" w:rsidRPr="00A83E22" w:rsidRDefault="003F4926" w:rsidP="009E619C">
      <w:pPr>
        <w:pStyle w:val="Prrafodelista"/>
        <w:numPr>
          <w:ilvl w:val="0"/>
          <w:numId w:val="12"/>
        </w:numPr>
        <w:spacing w:before="240" w:after="240" w:line="360" w:lineRule="auto"/>
        <w:jc w:val="both"/>
        <w:rPr>
          <w:rFonts w:ascii="Arial" w:hAnsi="Arial" w:cs="Arial"/>
          <w:lang w:val="es-ES"/>
        </w:rPr>
      </w:pPr>
      <w:r w:rsidRPr="00A83E22">
        <w:rPr>
          <w:rFonts w:ascii="Arial" w:hAnsi="Arial" w:cs="Arial"/>
          <w:lang w:val="es-ES"/>
        </w:rPr>
        <w:t>La calidad de la información publicada en materia de transparencia proactiva,</w:t>
      </w:r>
    </w:p>
    <w:p w14:paraId="748C3C1C" w14:textId="77777777" w:rsidR="00A83E22" w:rsidRPr="00A83E22" w:rsidRDefault="003F4926" w:rsidP="009E619C">
      <w:pPr>
        <w:pStyle w:val="Prrafodelista"/>
        <w:numPr>
          <w:ilvl w:val="0"/>
          <w:numId w:val="12"/>
        </w:numPr>
        <w:spacing w:before="240" w:after="240" w:line="360" w:lineRule="auto"/>
        <w:jc w:val="both"/>
        <w:rPr>
          <w:rFonts w:ascii="Arial" w:hAnsi="Arial" w:cs="Arial"/>
          <w:lang w:val="es-ES"/>
        </w:rPr>
      </w:pPr>
      <w:r w:rsidRPr="00A83E22">
        <w:rPr>
          <w:rFonts w:ascii="Arial" w:hAnsi="Arial" w:cs="Arial"/>
          <w:lang w:val="es-ES"/>
        </w:rPr>
        <w:t>La difusión de la información por medios distintos a la internet,</w:t>
      </w:r>
    </w:p>
    <w:p w14:paraId="066D9F7C" w14:textId="77777777" w:rsidR="00A83E22" w:rsidRPr="00A83E22" w:rsidRDefault="003F4926" w:rsidP="009E619C">
      <w:pPr>
        <w:pStyle w:val="Prrafodelista"/>
        <w:numPr>
          <w:ilvl w:val="0"/>
          <w:numId w:val="12"/>
        </w:numPr>
        <w:spacing w:before="240" w:after="240" w:line="360" w:lineRule="auto"/>
        <w:jc w:val="both"/>
        <w:rPr>
          <w:rFonts w:ascii="Arial" w:hAnsi="Arial" w:cs="Arial"/>
          <w:lang w:val="es-ES"/>
        </w:rPr>
      </w:pPr>
      <w:r w:rsidRPr="00A83E22">
        <w:rPr>
          <w:rFonts w:ascii="Arial" w:hAnsi="Arial" w:cs="Arial"/>
          <w:lang w:val="es-ES"/>
        </w:rPr>
        <w:t>El uso de herramientas para medir las consultas y/o reutilización de la información</w:t>
      </w:r>
      <w:r w:rsidR="00A83E22" w:rsidRPr="00A83E22">
        <w:rPr>
          <w:rFonts w:ascii="Arial" w:hAnsi="Arial" w:cs="Arial"/>
          <w:lang w:val="es-ES"/>
        </w:rPr>
        <w:t xml:space="preserve"> </w:t>
      </w:r>
      <w:r w:rsidRPr="00A83E22">
        <w:rPr>
          <w:rFonts w:ascii="Arial" w:hAnsi="Arial" w:cs="Arial"/>
          <w:lang w:val="es-ES"/>
        </w:rPr>
        <w:t>publicada, en los medios de difusión definidos por el sujeto obligado;</w:t>
      </w:r>
    </w:p>
    <w:p w14:paraId="5D5544E2" w14:textId="77777777" w:rsidR="00A83E22" w:rsidRPr="00A83E22" w:rsidRDefault="003F4926" w:rsidP="009E619C">
      <w:pPr>
        <w:pStyle w:val="Prrafodelista"/>
        <w:numPr>
          <w:ilvl w:val="0"/>
          <w:numId w:val="12"/>
        </w:numPr>
        <w:spacing w:before="240" w:after="240" w:line="360" w:lineRule="auto"/>
        <w:jc w:val="both"/>
        <w:rPr>
          <w:rFonts w:ascii="Arial" w:hAnsi="Arial" w:cs="Arial"/>
          <w:lang w:val="es-ES"/>
        </w:rPr>
      </w:pPr>
      <w:r w:rsidRPr="00A83E22">
        <w:rPr>
          <w:rFonts w:ascii="Arial" w:hAnsi="Arial" w:cs="Arial"/>
          <w:lang w:val="es-ES"/>
        </w:rPr>
        <w:lastRenderedPageBreak/>
        <w:t>En su caso, la incorporación de algún mecanismo de participación ciudadana para</w:t>
      </w:r>
      <w:r w:rsidR="00A83E22" w:rsidRPr="00A83E22">
        <w:rPr>
          <w:rFonts w:ascii="Arial" w:hAnsi="Arial" w:cs="Arial"/>
          <w:lang w:val="es-ES"/>
        </w:rPr>
        <w:t xml:space="preserve"> </w:t>
      </w:r>
      <w:r w:rsidRPr="00A83E22">
        <w:rPr>
          <w:rFonts w:ascii="Arial" w:hAnsi="Arial" w:cs="Arial"/>
          <w:lang w:val="es-ES"/>
        </w:rPr>
        <w:t>la identificación, generación, publicación y difusión de información de manera</w:t>
      </w:r>
      <w:r w:rsidR="00A83E22" w:rsidRPr="00A83E22">
        <w:rPr>
          <w:rFonts w:ascii="Arial" w:hAnsi="Arial" w:cs="Arial"/>
          <w:lang w:val="es-ES"/>
        </w:rPr>
        <w:t xml:space="preserve"> </w:t>
      </w:r>
      <w:r w:rsidRPr="00A83E22">
        <w:rPr>
          <w:rFonts w:ascii="Arial" w:hAnsi="Arial" w:cs="Arial"/>
          <w:lang w:val="es-ES"/>
        </w:rPr>
        <w:t>proactiva o, bien, el análisis y consideración de información complementaria o</w:t>
      </w:r>
      <w:r w:rsidR="00A83E22" w:rsidRPr="00A83E22">
        <w:rPr>
          <w:rFonts w:ascii="Arial" w:hAnsi="Arial" w:cs="Arial"/>
          <w:lang w:val="es-ES"/>
        </w:rPr>
        <w:t xml:space="preserve"> </w:t>
      </w:r>
      <w:r w:rsidRPr="00A83E22">
        <w:rPr>
          <w:rFonts w:ascii="Arial" w:hAnsi="Arial" w:cs="Arial"/>
          <w:lang w:val="es-ES"/>
        </w:rPr>
        <w:t>relevante</w:t>
      </w:r>
      <w:r w:rsidR="00A83E22" w:rsidRPr="00A83E22">
        <w:rPr>
          <w:rFonts w:ascii="Arial" w:hAnsi="Arial" w:cs="Arial"/>
          <w:lang w:val="es-ES"/>
        </w:rPr>
        <w:t>,</w:t>
      </w:r>
    </w:p>
    <w:p w14:paraId="1BA58136" w14:textId="51B1945A" w:rsidR="00431E7A" w:rsidRPr="00A83E22" w:rsidRDefault="003F4926" w:rsidP="009E619C">
      <w:pPr>
        <w:pStyle w:val="Prrafodelista"/>
        <w:numPr>
          <w:ilvl w:val="0"/>
          <w:numId w:val="12"/>
        </w:numPr>
        <w:spacing w:before="240" w:after="240" w:line="360" w:lineRule="auto"/>
        <w:jc w:val="both"/>
        <w:rPr>
          <w:rFonts w:ascii="Arial" w:hAnsi="Arial" w:cs="Arial"/>
          <w:lang w:val="es-ES"/>
        </w:rPr>
      </w:pPr>
      <w:r w:rsidRPr="00A83E22">
        <w:rPr>
          <w:rFonts w:ascii="Arial" w:hAnsi="Arial" w:cs="Arial"/>
          <w:lang w:val="es-ES"/>
        </w:rPr>
        <w:t>Que exista evidencia de que la información publicada y difundida en el marco de la</w:t>
      </w:r>
      <w:r w:rsidR="00A83E22" w:rsidRPr="00A83E22">
        <w:rPr>
          <w:rFonts w:ascii="Arial" w:hAnsi="Arial" w:cs="Arial"/>
          <w:lang w:val="es-ES"/>
        </w:rPr>
        <w:t xml:space="preserve"> </w:t>
      </w:r>
      <w:r w:rsidRPr="00A83E22">
        <w:rPr>
          <w:rFonts w:ascii="Arial" w:hAnsi="Arial" w:cs="Arial"/>
          <w:lang w:val="es-ES"/>
        </w:rPr>
        <w:t>política de transparencia proactiva haya generado beneficios sociales, a partir de</w:t>
      </w:r>
      <w:r w:rsidR="00A83E22" w:rsidRPr="00A83E22">
        <w:rPr>
          <w:rFonts w:ascii="Arial" w:hAnsi="Arial" w:cs="Arial"/>
          <w:lang w:val="es-ES"/>
        </w:rPr>
        <w:t xml:space="preserve"> </w:t>
      </w:r>
      <w:r w:rsidRPr="00A83E22">
        <w:rPr>
          <w:rFonts w:ascii="Arial" w:hAnsi="Arial" w:cs="Arial"/>
          <w:lang w:val="es-ES"/>
        </w:rPr>
        <w:t>su reutilización.</w:t>
      </w:r>
      <w:bookmarkStart w:id="0" w:name="_Hlk141699615"/>
    </w:p>
    <w:bookmarkEnd w:id="0"/>
    <w:p w14:paraId="4BFA7BEA" w14:textId="74548E46" w:rsidR="0090636F" w:rsidRDefault="0090636F" w:rsidP="009E619C">
      <w:pPr>
        <w:pStyle w:val="Prrafodelista"/>
        <w:spacing w:before="240" w:after="240" w:line="360" w:lineRule="auto"/>
        <w:ind w:left="284"/>
        <w:jc w:val="both"/>
        <w:rPr>
          <w:rFonts w:ascii="Arial" w:hAnsi="Arial" w:cs="Arial"/>
          <w:b/>
          <w:bCs/>
          <w:lang w:val="es-ES"/>
        </w:rPr>
      </w:pPr>
    </w:p>
    <w:p w14:paraId="6AE3088A" w14:textId="22CB92BE" w:rsidR="0090636F" w:rsidRDefault="0090636F" w:rsidP="009E619C">
      <w:pPr>
        <w:pStyle w:val="Prrafodelista"/>
        <w:spacing w:before="240" w:after="240" w:line="360" w:lineRule="auto"/>
        <w:ind w:left="284"/>
        <w:jc w:val="both"/>
        <w:rPr>
          <w:rFonts w:ascii="Arial" w:hAnsi="Arial" w:cs="Arial"/>
          <w:b/>
          <w:bCs/>
          <w:lang w:val="es-ES"/>
        </w:rPr>
      </w:pPr>
    </w:p>
    <w:p w14:paraId="76C93932" w14:textId="20A41985" w:rsidR="0090636F" w:rsidRDefault="0090636F" w:rsidP="0090636F">
      <w:pPr>
        <w:pStyle w:val="Prrafodelista"/>
        <w:spacing w:before="240" w:after="240" w:line="360" w:lineRule="auto"/>
        <w:ind w:left="284"/>
        <w:jc w:val="both"/>
        <w:rPr>
          <w:rFonts w:ascii="Arial" w:hAnsi="Arial" w:cs="Arial"/>
          <w:b/>
          <w:bCs/>
          <w:lang w:val="es-ES"/>
        </w:rPr>
      </w:pPr>
    </w:p>
    <w:p w14:paraId="5273BB96" w14:textId="3CF05324" w:rsidR="0090636F" w:rsidRDefault="0090636F" w:rsidP="0090636F">
      <w:pPr>
        <w:pStyle w:val="Prrafodelista"/>
        <w:spacing w:before="240" w:after="240" w:line="360" w:lineRule="auto"/>
        <w:ind w:left="284"/>
        <w:jc w:val="both"/>
        <w:rPr>
          <w:rFonts w:ascii="Arial" w:hAnsi="Arial" w:cs="Arial"/>
          <w:b/>
          <w:bCs/>
          <w:lang w:val="es-ES"/>
        </w:rPr>
      </w:pPr>
    </w:p>
    <w:p w14:paraId="6AB26A43" w14:textId="59A3728A" w:rsidR="0090636F" w:rsidRDefault="0090636F" w:rsidP="0090636F">
      <w:pPr>
        <w:pStyle w:val="Prrafodelista"/>
        <w:spacing w:before="240" w:after="240" w:line="360" w:lineRule="auto"/>
        <w:ind w:left="284"/>
        <w:jc w:val="both"/>
        <w:rPr>
          <w:rFonts w:ascii="Arial" w:hAnsi="Arial" w:cs="Arial"/>
          <w:b/>
          <w:bCs/>
          <w:lang w:val="es-ES"/>
        </w:rPr>
      </w:pPr>
    </w:p>
    <w:p w14:paraId="6E6E0F0B" w14:textId="0F43FCF4" w:rsidR="0090636F" w:rsidRDefault="0090636F" w:rsidP="0090636F">
      <w:pPr>
        <w:pStyle w:val="Prrafodelista"/>
        <w:spacing w:before="240" w:after="240" w:line="360" w:lineRule="auto"/>
        <w:ind w:left="284"/>
        <w:jc w:val="both"/>
        <w:rPr>
          <w:rFonts w:ascii="Arial" w:hAnsi="Arial" w:cs="Arial"/>
          <w:b/>
          <w:bCs/>
          <w:lang w:val="es-ES"/>
        </w:rPr>
      </w:pPr>
    </w:p>
    <w:p w14:paraId="3E4BDC1B" w14:textId="7F47CBE0" w:rsidR="0090636F" w:rsidRDefault="0090636F" w:rsidP="0090636F">
      <w:pPr>
        <w:pStyle w:val="Prrafodelista"/>
        <w:spacing w:before="240" w:after="240" w:line="360" w:lineRule="auto"/>
        <w:ind w:left="284"/>
        <w:jc w:val="both"/>
        <w:rPr>
          <w:rFonts w:ascii="Arial" w:hAnsi="Arial" w:cs="Arial"/>
          <w:b/>
          <w:bCs/>
          <w:lang w:val="es-ES"/>
        </w:rPr>
      </w:pPr>
    </w:p>
    <w:p w14:paraId="006548F0" w14:textId="48ABDCB4" w:rsidR="0090636F" w:rsidRDefault="0090636F" w:rsidP="0090636F">
      <w:pPr>
        <w:pStyle w:val="Prrafodelista"/>
        <w:spacing w:before="240" w:after="240" w:line="360" w:lineRule="auto"/>
        <w:ind w:left="284"/>
        <w:jc w:val="both"/>
        <w:rPr>
          <w:rFonts w:ascii="Arial" w:hAnsi="Arial" w:cs="Arial"/>
          <w:b/>
          <w:bCs/>
          <w:lang w:val="es-ES"/>
        </w:rPr>
      </w:pPr>
    </w:p>
    <w:p w14:paraId="043EC41B" w14:textId="76F5F215" w:rsidR="0090636F" w:rsidRDefault="0090636F" w:rsidP="0090636F">
      <w:pPr>
        <w:pStyle w:val="Prrafodelista"/>
        <w:spacing w:before="240" w:after="240" w:line="360" w:lineRule="auto"/>
        <w:ind w:left="284"/>
        <w:jc w:val="both"/>
        <w:rPr>
          <w:rFonts w:ascii="Arial" w:hAnsi="Arial" w:cs="Arial"/>
          <w:b/>
          <w:bCs/>
          <w:lang w:val="es-ES"/>
        </w:rPr>
      </w:pPr>
    </w:p>
    <w:p w14:paraId="54550B42" w14:textId="5D9DD817" w:rsidR="0090636F" w:rsidRDefault="0090636F" w:rsidP="0090636F">
      <w:pPr>
        <w:pStyle w:val="Prrafodelista"/>
        <w:spacing w:before="240" w:after="240" w:line="360" w:lineRule="auto"/>
        <w:ind w:left="284"/>
        <w:jc w:val="both"/>
        <w:rPr>
          <w:rFonts w:ascii="Arial" w:hAnsi="Arial" w:cs="Arial"/>
          <w:b/>
          <w:bCs/>
          <w:lang w:val="es-ES"/>
        </w:rPr>
      </w:pPr>
    </w:p>
    <w:p w14:paraId="0B77C087" w14:textId="0C21AA2D" w:rsidR="0090636F" w:rsidRDefault="0090636F" w:rsidP="0090636F">
      <w:pPr>
        <w:pStyle w:val="Prrafodelista"/>
        <w:spacing w:before="240" w:after="240" w:line="360" w:lineRule="auto"/>
        <w:ind w:left="284"/>
        <w:jc w:val="both"/>
        <w:rPr>
          <w:rFonts w:ascii="Arial" w:hAnsi="Arial" w:cs="Arial"/>
          <w:b/>
          <w:bCs/>
          <w:lang w:val="es-ES"/>
        </w:rPr>
      </w:pPr>
    </w:p>
    <w:p w14:paraId="028A3D7E" w14:textId="0C65C6A5" w:rsidR="0090636F" w:rsidRDefault="0090636F" w:rsidP="0090636F">
      <w:pPr>
        <w:pStyle w:val="Prrafodelista"/>
        <w:spacing w:before="240" w:after="240" w:line="360" w:lineRule="auto"/>
        <w:ind w:left="284"/>
        <w:jc w:val="both"/>
        <w:rPr>
          <w:rFonts w:ascii="Arial" w:hAnsi="Arial" w:cs="Arial"/>
          <w:b/>
          <w:bCs/>
          <w:lang w:val="es-ES"/>
        </w:rPr>
      </w:pPr>
    </w:p>
    <w:p w14:paraId="37826071" w14:textId="1FBA97E0" w:rsidR="0090636F" w:rsidRDefault="0090636F" w:rsidP="0090636F">
      <w:pPr>
        <w:pStyle w:val="Prrafodelista"/>
        <w:spacing w:before="240" w:after="240" w:line="360" w:lineRule="auto"/>
        <w:ind w:left="284"/>
        <w:jc w:val="both"/>
        <w:rPr>
          <w:rFonts w:ascii="Arial" w:hAnsi="Arial" w:cs="Arial"/>
          <w:b/>
          <w:bCs/>
          <w:lang w:val="es-ES"/>
        </w:rPr>
      </w:pPr>
    </w:p>
    <w:p w14:paraId="546125D8" w14:textId="2DF5B586" w:rsidR="0090636F" w:rsidRDefault="0090636F" w:rsidP="0090636F">
      <w:pPr>
        <w:pStyle w:val="Prrafodelista"/>
        <w:spacing w:before="240" w:after="240" w:line="360" w:lineRule="auto"/>
        <w:ind w:left="284"/>
        <w:jc w:val="both"/>
        <w:rPr>
          <w:rFonts w:ascii="Arial" w:hAnsi="Arial" w:cs="Arial"/>
          <w:b/>
          <w:bCs/>
          <w:lang w:val="es-ES"/>
        </w:rPr>
      </w:pPr>
    </w:p>
    <w:p w14:paraId="4641984A" w14:textId="5D7C3B14" w:rsidR="0090636F" w:rsidRDefault="0090636F" w:rsidP="0090636F">
      <w:pPr>
        <w:pStyle w:val="Prrafodelista"/>
        <w:spacing w:before="240" w:after="240" w:line="360" w:lineRule="auto"/>
        <w:ind w:left="284"/>
        <w:jc w:val="both"/>
        <w:rPr>
          <w:rFonts w:ascii="Arial" w:hAnsi="Arial" w:cs="Arial"/>
          <w:b/>
          <w:bCs/>
          <w:lang w:val="es-ES"/>
        </w:rPr>
      </w:pPr>
    </w:p>
    <w:p w14:paraId="01F35333" w14:textId="6ECB7256" w:rsidR="0090636F" w:rsidRDefault="0090636F" w:rsidP="0090636F">
      <w:pPr>
        <w:pStyle w:val="Prrafodelista"/>
        <w:spacing w:before="240" w:after="240" w:line="360" w:lineRule="auto"/>
        <w:ind w:left="284"/>
        <w:jc w:val="both"/>
        <w:rPr>
          <w:rFonts w:ascii="Arial" w:hAnsi="Arial" w:cs="Arial"/>
          <w:b/>
          <w:bCs/>
          <w:lang w:val="es-ES"/>
        </w:rPr>
      </w:pPr>
    </w:p>
    <w:p w14:paraId="0DEE50E6" w14:textId="0AA23125" w:rsidR="0090636F" w:rsidRDefault="0090636F" w:rsidP="0090636F">
      <w:pPr>
        <w:pStyle w:val="Prrafodelista"/>
        <w:spacing w:before="240" w:after="240" w:line="360" w:lineRule="auto"/>
        <w:ind w:left="284"/>
        <w:jc w:val="both"/>
        <w:rPr>
          <w:rFonts w:ascii="Arial" w:hAnsi="Arial" w:cs="Arial"/>
          <w:b/>
          <w:bCs/>
          <w:lang w:val="es-ES"/>
        </w:rPr>
      </w:pPr>
    </w:p>
    <w:p w14:paraId="0B4404A7" w14:textId="4B733496" w:rsidR="0090636F" w:rsidRDefault="0090636F" w:rsidP="0090636F">
      <w:pPr>
        <w:pStyle w:val="Prrafodelista"/>
        <w:spacing w:before="240" w:after="240" w:line="360" w:lineRule="auto"/>
        <w:ind w:left="284"/>
        <w:jc w:val="both"/>
        <w:rPr>
          <w:rFonts w:ascii="Arial" w:hAnsi="Arial" w:cs="Arial"/>
          <w:b/>
          <w:bCs/>
          <w:lang w:val="es-ES"/>
        </w:rPr>
      </w:pPr>
    </w:p>
    <w:p w14:paraId="1DB547FE" w14:textId="4E97AB85" w:rsidR="0090636F" w:rsidRDefault="0090636F" w:rsidP="0090636F">
      <w:pPr>
        <w:pStyle w:val="Prrafodelista"/>
        <w:spacing w:before="240" w:after="240" w:line="360" w:lineRule="auto"/>
        <w:ind w:left="284"/>
        <w:jc w:val="both"/>
        <w:rPr>
          <w:rFonts w:ascii="Arial" w:hAnsi="Arial" w:cs="Arial"/>
          <w:b/>
          <w:bCs/>
          <w:lang w:val="es-ES"/>
        </w:rPr>
      </w:pPr>
    </w:p>
    <w:p w14:paraId="2B9BFBC3" w14:textId="6D7288C0" w:rsidR="0090636F" w:rsidRDefault="0090636F" w:rsidP="0090636F">
      <w:pPr>
        <w:pStyle w:val="Prrafodelista"/>
        <w:spacing w:before="240" w:after="240" w:line="360" w:lineRule="auto"/>
        <w:ind w:left="284"/>
        <w:jc w:val="both"/>
        <w:rPr>
          <w:rFonts w:ascii="Arial" w:hAnsi="Arial" w:cs="Arial"/>
          <w:b/>
          <w:bCs/>
          <w:lang w:val="es-ES"/>
        </w:rPr>
      </w:pPr>
    </w:p>
    <w:p w14:paraId="5DF51D04" w14:textId="1F67189E" w:rsidR="009E619C" w:rsidRDefault="009E619C" w:rsidP="0090636F">
      <w:pPr>
        <w:pStyle w:val="Prrafodelista"/>
        <w:spacing w:before="240" w:after="240" w:line="360" w:lineRule="auto"/>
        <w:ind w:left="284"/>
        <w:jc w:val="both"/>
        <w:rPr>
          <w:rFonts w:ascii="Arial" w:hAnsi="Arial" w:cs="Arial"/>
          <w:b/>
          <w:bCs/>
          <w:lang w:val="es-ES"/>
        </w:rPr>
      </w:pPr>
    </w:p>
    <w:p w14:paraId="51282A08" w14:textId="77777777" w:rsidR="009E619C" w:rsidRDefault="009E619C" w:rsidP="0090636F">
      <w:pPr>
        <w:pStyle w:val="Prrafodelista"/>
        <w:spacing w:before="240" w:after="240" w:line="360" w:lineRule="auto"/>
        <w:ind w:left="284"/>
        <w:jc w:val="both"/>
        <w:rPr>
          <w:rFonts w:ascii="Arial" w:hAnsi="Arial" w:cs="Arial"/>
          <w:b/>
          <w:bCs/>
          <w:lang w:val="es-ES"/>
        </w:rPr>
      </w:pPr>
    </w:p>
    <w:p w14:paraId="61615336" w14:textId="6DC22724" w:rsidR="0090636F" w:rsidRDefault="0090636F" w:rsidP="0090636F">
      <w:pPr>
        <w:pStyle w:val="Prrafodelista"/>
        <w:spacing w:before="240" w:after="240" w:line="360" w:lineRule="auto"/>
        <w:ind w:left="284"/>
        <w:jc w:val="both"/>
        <w:rPr>
          <w:rFonts w:ascii="Arial" w:hAnsi="Arial" w:cs="Arial"/>
          <w:b/>
          <w:bCs/>
          <w:lang w:val="es-ES"/>
        </w:rPr>
      </w:pPr>
    </w:p>
    <w:p w14:paraId="4C6478D4" w14:textId="77777777" w:rsidR="0090636F" w:rsidRDefault="0090636F" w:rsidP="0090636F">
      <w:pPr>
        <w:pStyle w:val="Prrafodelista"/>
        <w:spacing w:before="240" w:after="240" w:line="360" w:lineRule="auto"/>
        <w:ind w:left="284"/>
        <w:jc w:val="both"/>
        <w:rPr>
          <w:rFonts w:ascii="Arial" w:hAnsi="Arial" w:cs="Arial"/>
          <w:b/>
          <w:bCs/>
          <w:lang w:val="es-ES"/>
        </w:rPr>
      </w:pPr>
    </w:p>
    <w:p w14:paraId="48756A0A" w14:textId="17EBCBEA" w:rsidR="00EA5F21" w:rsidRPr="00C96281" w:rsidRDefault="00EA5F21" w:rsidP="0090636F">
      <w:pPr>
        <w:pStyle w:val="Prrafodelista"/>
        <w:numPr>
          <w:ilvl w:val="0"/>
          <w:numId w:val="1"/>
        </w:numPr>
        <w:spacing w:before="240" w:after="240" w:line="360" w:lineRule="auto"/>
        <w:ind w:left="284" w:hanging="284"/>
        <w:jc w:val="center"/>
        <w:rPr>
          <w:rFonts w:ascii="Arial" w:hAnsi="Arial" w:cs="Arial"/>
          <w:b/>
          <w:bCs/>
          <w:lang w:val="es-ES"/>
        </w:rPr>
      </w:pPr>
      <w:r w:rsidRPr="00C96281">
        <w:rPr>
          <w:rFonts w:ascii="Arial" w:hAnsi="Arial" w:cs="Arial"/>
          <w:b/>
          <w:bCs/>
          <w:lang w:val="es-ES"/>
        </w:rPr>
        <w:lastRenderedPageBreak/>
        <w:t>Metodología de evaluación</w:t>
      </w:r>
    </w:p>
    <w:p w14:paraId="7B8E076A" w14:textId="15D4C46D" w:rsidR="00A23A75" w:rsidRDefault="002903D6" w:rsidP="00D6548F">
      <w:pPr>
        <w:spacing w:before="240" w:after="240" w:line="360" w:lineRule="auto"/>
        <w:contextualSpacing/>
        <w:jc w:val="both"/>
        <w:rPr>
          <w:rFonts w:ascii="Arial" w:hAnsi="Arial" w:cs="Arial"/>
          <w:lang w:val="es-ES"/>
        </w:rPr>
      </w:pPr>
      <w:r>
        <w:rPr>
          <w:rFonts w:ascii="Arial" w:hAnsi="Arial" w:cs="Arial"/>
          <w:lang w:val="es-ES"/>
        </w:rPr>
        <w:t>Para esta edición 2024,</w:t>
      </w:r>
      <w:r w:rsidR="00244CA2">
        <w:rPr>
          <w:rFonts w:ascii="Arial" w:hAnsi="Arial" w:cs="Arial"/>
          <w:lang w:val="es-ES"/>
        </w:rPr>
        <w:t xml:space="preserve"> el análisis y </w:t>
      </w:r>
      <w:r w:rsidR="00EA5F21" w:rsidRPr="00D6548F">
        <w:rPr>
          <w:rFonts w:ascii="Arial" w:hAnsi="Arial" w:cs="Arial"/>
          <w:lang w:val="es-ES"/>
        </w:rPr>
        <w:t>evaluación de las prácticas de Transparencia Proactiva</w:t>
      </w:r>
      <w:r>
        <w:rPr>
          <w:rFonts w:ascii="Arial" w:hAnsi="Arial" w:cs="Arial"/>
          <w:lang w:val="es-ES"/>
        </w:rPr>
        <w:t xml:space="preserve"> </w:t>
      </w:r>
      <w:r w:rsidR="00EA5F21" w:rsidRPr="00D6548F">
        <w:rPr>
          <w:rFonts w:ascii="Arial" w:hAnsi="Arial" w:cs="Arial"/>
          <w:lang w:val="es-ES"/>
        </w:rPr>
        <w:t>se realiz</w:t>
      </w:r>
      <w:r>
        <w:rPr>
          <w:rFonts w:ascii="Arial" w:hAnsi="Arial" w:cs="Arial"/>
          <w:lang w:val="es-ES"/>
        </w:rPr>
        <w:t xml:space="preserve">ó en apego a los </w:t>
      </w:r>
      <w:r w:rsidRPr="00840683">
        <w:rPr>
          <w:rFonts w:ascii="Arial" w:hAnsi="Arial" w:cs="Arial"/>
          <w:b/>
          <w:bCs/>
          <w:lang w:val="es-ES"/>
        </w:rPr>
        <w:t>criterios sugeridos para la evaluación de iniciativas de transparencia proactiva</w:t>
      </w:r>
      <w:r>
        <w:rPr>
          <w:rFonts w:ascii="Arial" w:hAnsi="Arial" w:cs="Arial"/>
          <w:lang w:val="es-ES"/>
        </w:rPr>
        <w:t xml:space="preserve"> localizables en el ANEXO 3 de los </w:t>
      </w:r>
      <w:r w:rsidRPr="00244CA2">
        <w:rPr>
          <w:rFonts w:ascii="Arial" w:hAnsi="Arial" w:cs="Arial"/>
          <w:i/>
          <w:iCs/>
          <w:lang w:val="es-ES"/>
        </w:rPr>
        <w:t xml:space="preserve">Lineamientos para </w:t>
      </w:r>
      <w:r w:rsidR="00244CA2" w:rsidRPr="00244CA2">
        <w:rPr>
          <w:rFonts w:ascii="Arial" w:hAnsi="Arial" w:cs="Arial"/>
          <w:i/>
          <w:iCs/>
          <w:lang w:val="es-ES"/>
        </w:rPr>
        <w:t xml:space="preserve">la </w:t>
      </w:r>
      <w:r w:rsidR="00C64C27">
        <w:rPr>
          <w:rFonts w:ascii="Arial" w:hAnsi="Arial" w:cs="Arial"/>
          <w:i/>
          <w:iCs/>
          <w:lang w:val="es-ES"/>
        </w:rPr>
        <w:t>E</w:t>
      </w:r>
      <w:r w:rsidR="00244CA2" w:rsidRPr="00244CA2">
        <w:rPr>
          <w:rFonts w:ascii="Arial" w:hAnsi="Arial" w:cs="Arial"/>
          <w:i/>
          <w:iCs/>
          <w:lang w:val="es-ES"/>
        </w:rPr>
        <w:t xml:space="preserve">misión y </w:t>
      </w:r>
      <w:r w:rsidR="00C64C27">
        <w:rPr>
          <w:rFonts w:ascii="Arial" w:hAnsi="Arial" w:cs="Arial"/>
          <w:i/>
          <w:iCs/>
          <w:lang w:val="es-ES"/>
        </w:rPr>
        <w:t>E</w:t>
      </w:r>
      <w:r w:rsidR="00244CA2" w:rsidRPr="00244CA2">
        <w:rPr>
          <w:rFonts w:ascii="Arial" w:hAnsi="Arial" w:cs="Arial"/>
          <w:i/>
          <w:iCs/>
          <w:lang w:val="es-ES"/>
        </w:rPr>
        <w:t xml:space="preserve">valuación de </w:t>
      </w:r>
      <w:r w:rsidR="00C64C27">
        <w:rPr>
          <w:rFonts w:ascii="Arial" w:hAnsi="Arial" w:cs="Arial"/>
          <w:i/>
          <w:iCs/>
          <w:lang w:val="es-ES"/>
        </w:rPr>
        <w:t>P</w:t>
      </w:r>
      <w:r w:rsidR="00244CA2" w:rsidRPr="00244CA2">
        <w:rPr>
          <w:rFonts w:ascii="Arial" w:hAnsi="Arial" w:cs="Arial"/>
          <w:i/>
          <w:iCs/>
          <w:lang w:val="es-ES"/>
        </w:rPr>
        <w:t xml:space="preserve">olíticas de </w:t>
      </w:r>
      <w:r w:rsidR="00C64C27">
        <w:rPr>
          <w:rFonts w:ascii="Arial" w:hAnsi="Arial" w:cs="Arial"/>
          <w:i/>
          <w:iCs/>
          <w:lang w:val="es-ES"/>
        </w:rPr>
        <w:t>T</w:t>
      </w:r>
      <w:r w:rsidR="00244CA2" w:rsidRPr="00244CA2">
        <w:rPr>
          <w:rFonts w:ascii="Arial" w:hAnsi="Arial" w:cs="Arial"/>
          <w:i/>
          <w:iCs/>
          <w:lang w:val="es-ES"/>
        </w:rPr>
        <w:t xml:space="preserve">ransparencia </w:t>
      </w:r>
      <w:r w:rsidR="00C64C27">
        <w:rPr>
          <w:rFonts w:ascii="Arial" w:hAnsi="Arial" w:cs="Arial"/>
          <w:i/>
          <w:iCs/>
          <w:lang w:val="es-ES"/>
        </w:rPr>
        <w:t>P</w:t>
      </w:r>
      <w:r w:rsidR="00244CA2" w:rsidRPr="00244CA2">
        <w:rPr>
          <w:rFonts w:ascii="Arial" w:hAnsi="Arial" w:cs="Arial"/>
          <w:i/>
          <w:iCs/>
          <w:lang w:val="es-ES"/>
        </w:rPr>
        <w:t>roactiva</w:t>
      </w:r>
      <w:r w:rsidR="00244CA2">
        <w:rPr>
          <w:rStyle w:val="Refdenotaalpie"/>
          <w:rFonts w:ascii="Arial" w:hAnsi="Arial" w:cs="Arial"/>
          <w:lang w:val="es-ES"/>
        </w:rPr>
        <w:footnoteReference w:id="1"/>
      </w:r>
      <w:r w:rsidR="00244CA2" w:rsidRPr="00244CA2">
        <w:rPr>
          <w:rFonts w:ascii="Arial" w:hAnsi="Arial" w:cs="Arial"/>
          <w:lang w:val="es-ES"/>
        </w:rPr>
        <w:t>,</w:t>
      </w:r>
      <w:r>
        <w:rPr>
          <w:rFonts w:ascii="Arial" w:hAnsi="Arial" w:cs="Arial"/>
          <w:lang w:val="es-ES"/>
        </w:rPr>
        <w:t xml:space="preserve"> </w:t>
      </w:r>
      <w:r w:rsidR="00244CA2">
        <w:rPr>
          <w:rFonts w:ascii="Arial" w:hAnsi="Arial" w:cs="Arial"/>
          <w:lang w:val="es-ES"/>
        </w:rPr>
        <w:t xml:space="preserve">para lo cual las instituciones solicitantes del reconocimiento debieron llenar y remitir el </w:t>
      </w:r>
      <w:r w:rsidR="00244CA2" w:rsidRPr="00244CA2">
        <w:rPr>
          <w:rFonts w:ascii="Arial" w:hAnsi="Arial" w:cs="Arial"/>
          <w:b/>
          <w:bCs/>
          <w:lang w:val="es-ES"/>
        </w:rPr>
        <w:t>formul</w:t>
      </w:r>
      <w:r w:rsidRPr="00244CA2">
        <w:rPr>
          <w:rFonts w:ascii="Arial" w:hAnsi="Arial" w:cs="Arial"/>
          <w:b/>
          <w:bCs/>
          <w:lang w:val="es-ES"/>
        </w:rPr>
        <w:t>ario para la identificación, análisis y evaluación de prácticas de Transparencia Proactiva</w:t>
      </w:r>
      <w:r w:rsidR="00244CA2">
        <w:rPr>
          <w:rFonts w:ascii="Arial" w:hAnsi="Arial" w:cs="Arial"/>
          <w:b/>
          <w:bCs/>
          <w:lang w:val="es-ES"/>
        </w:rPr>
        <w:t xml:space="preserve"> </w:t>
      </w:r>
      <w:r w:rsidR="00244CA2" w:rsidRPr="00244CA2">
        <w:rPr>
          <w:rFonts w:ascii="Arial" w:hAnsi="Arial" w:cs="Arial"/>
          <w:lang w:val="es-ES"/>
        </w:rPr>
        <w:t>(Anexo 1)</w:t>
      </w:r>
      <w:r w:rsidR="00244CA2">
        <w:rPr>
          <w:rFonts w:ascii="Arial" w:hAnsi="Arial" w:cs="Arial"/>
          <w:b/>
          <w:bCs/>
          <w:lang w:val="es-ES"/>
        </w:rPr>
        <w:t xml:space="preserve">, </w:t>
      </w:r>
      <w:r w:rsidR="00244CA2" w:rsidRPr="00244CA2">
        <w:rPr>
          <w:rFonts w:ascii="Arial" w:hAnsi="Arial" w:cs="Arial"/>
          <w:lang w:val="es-ES"/>
        </w:rPr>
        <w:t>en donde se</w:t>
      </w:r>
      <w:r w:rsidR="00244CA2">
        <w:rPr>
          <w:rFonts w:ascii="Arial" w:hAnsi="Arial" w:cs="Arial"/>
          <w:lang w:val="es-ES"/>
        </w:rPr>
        <w:t xml:space="preserve"> evalúan seis criterios</w:t>
      </w:r>
      <w:r w:rsidR="009E4DB5">
        <w:rPr>
          <w:rFonts w:ascii="Arial" w:hAnsi="Arial" w:cs="Arial"/>
          <w:lang w:val="es-ES"/>
        </w:rPr>
        <w:t xml:space="preserve"> </w:t>
      </w:r>
      <w:r w:rsidR="00F31531">
        <w:rPr>
          <w:rFonts w:ascii="Arial" w:hAnsi="Arial" w:cs="Arial"/>
          <w:lang w:val="es-ES"/>
        </w:rPr>
        <w:t>y dieciocho componentes, asignándose a cada uno los valores siguientes:</w:t>
      </w:r>
    </w:p>
    <w:p w14:paraId="7FB04C47" w14:textId="77777777" w:rsidR="00F31531" w:rsidRPr="00F31531" w:rsidRDefault="00F31531" w:rsidP="00D6548F">
      <w:pPr>
        <w:spacing w:before="240" w:after="240" w:line="360" w:lineRule="auto"/>
        <w:contextualSpacing/>
        <w:jc w:val="both"/>
        <w:rPr>
          <w:rFonts w:ascii="Arial" w:hAnsi="Arial" w:cs="Arial"/>
          <w:b/>
          <w:bCs/>
          <w:lang w:val="es-ES"/>
        </w:rPr>
      </w:pPr>
    </w:p>
    <w:tbl>
      <w:tblPr>
        <w:tblStyle w:val="Tablaconcuadrcula"/>
        <w:tblW w:w="0" w:type="auto"/>
        <w:jc w:val="center"/>
        <w:tblLook w:val="04A0" w:firstRow="1" w:lastRow="0" w:firstColumn="1" w:lastColumn="0" w:noHBand="0" w:noVBand="1"/>
      </w:tblPr>
      <w:tblGrid>
        <w:gridCol w:w="3114"/>
        <w:gridCol w:w="3544"/>
        <w:gridCol w:w="2170"/>
      </w:tblGrid>
      <w:tr w:rsidR="00EA5F21" w:rsidRPr="00C50FCA" w14:paraId="48F69662" w14:textId="77777777" w:rsidTr="00EA5F21">
        <w:trPr>
          <w:jc w:val="center"/>
        </w:trPr>
        <w:tc>
          <w:tcPr>
            <w:tcW w:w="3114" w:type="dxa"/>
            <w:shd w:val="clear" w:color="auto" w:fill="7030A0"/>
          </w:tcPr>
          <w:p w14:paraId="1E03D142" w14:textId="77777777" w:rsidR="00EA5F21" w:rsidRPr="00C50FCA" w:rsidRDefault="00EA5F21" w:rsidP="00D6548F">
            <w:pPr>
              <w:spacing w:before="240" w:after="240" w:line="360" w:lineRule="auto"/>
              <w:jc w:val="both"/>
              <w:rPr>
                <w:rFonts w:ascii="Arial" w:hAnsi="Arial" w:cs="Arial"/>
                <w:b/>
                <w:bCs/>
                <w:color w:val="FFFFFF" w:themeColor="background1"/>
                <w:sz w:val="20"/>
                <w:szCs w:val="20"/>
                <w:lang w:val="es-ES"/>
              </w:rPr>
            </w:pPr>
            <w:r w:rsidRPr="00C50FCA">
              <w:rPr>
                <w:rFonts w:ascii="Arial" w:hAnsi="Arial" w:cs="Arial"/>
                <w:b/>
                <w:bCs/>
                <w:color w:val="FFFFFF" w:themeColor="background1"/>
                <w:sz w:val="20"/>
                <w:szCs w:val="20"/>
                <w:lang w:val="es-ES"/>
              </w:rPr>
              <w:t>Criterio o elemento y porcentaje del total</w:t>
            </w:r>
          </w:p>
        </w:tc>
        <w:tc>
          <w:tcPr>
            <w:tcW w:w="3544" w:type="dxa"/>
            <w:shd w:val="clear" w:color="auto" w:fill="7030A0"/>
          </w:tcPr>
          <w:p w14:paraId="137F97DD" w14:textId="74994AF0" w:rsidR="00EA5F21" w:rsidRPr="00C50FCA" w:rsidRDefault="007E60DE" w:rsidP="00D6548F">
            <w:pPr>
              <w:spacing w:before="240" w:after="240" w:line="360" w:lineRule="auto"/>
              <w:jc w:val="both"/>
              <w:rPr>
                <w:rFonts w:ascii="Arial" w:hAnsi="Arial" w:cs="Arial"/>
                <w:b/>
                <w:bCs/>
                <w:color w:val="FFFFFF" w:themeColor="background1"/>
                <w:sz w:val="20"/>
                <w:szCs w:val="20"/>
                <w:lang w:val="es-ES"/>
              </w:rPr>
            </w:pPr>
            <w:r>
              <w:rPr>
                <w:rFonts w:ascii="Arial" w:hAnsi="Arial" w:cs="Arial"/>
                <w:b/>
                <w:bCs/>
                <w:color w:val="FFFFFF" w:themeColor="background1"/>
                <w:sz w:val="20"/>
                <w:szCs w:val="20"/>
                <w:lang w:val="es-ES"/>
              </w:rPr>
              <w:t>Correspondencia con</w:t>
            </w:r>
            <w:r w:rsidR="00FC5C65">
              <w:rPr>
                <w:rFonts w:ascii="Arial" w:hAnsi="Arial" w:cs="Arial"/>
                <w:b/>
                <w:bCs/>
                <w:color w:val="FFFFFF" w:themeColor="background1"/>
                <w:sz w:val="20"/>
                <w:szCs w:val="20"/>
                <w:lang w:val="es-ES"/>
              </w:rPr>
              <w:t xml:space="preserve"> reactivo</w:t>
            </w:r>
            <w:r>
              <w:rPr>
                <w:rFonts w:ascii="Arial" w:hAnsi="Arial" w:cs="Arial"/>
                <w:b/>
                <w:bCs/>
                <w:color w:val="FFFFFF" w:themeColor="background1"/>
                <w:sz w:val="20"/>
                <w:szCs w:val="20"/>
                <w:lang w:val="es-ES"/>
              </w:rPr>
              <w:t xml:space="preserve"> </w:t>
            </w:r>
            <w:r w:rsidR="00FC5C65">
              <w:rPr>
                <w:rFonts w:ascii="Arial" w:hAnsi="Arial" w:cs="Arial"/>
                <w:b/>
                <w:bCs/>
                <w:color w:val="FFFFFF" w:themeColor="background1"/>
                <w:sz w:val="20"/>
                <w:szCs w:val="20"/>
                <w:lang w:val="es-ES"/>
              </w:rPr>
              <w:t>d</w:t>
            </w:r>
            <w:r>
              <w:rPr>
                <w:rFonts w:ascii="Arial" w:hAnsi="Arial" w:cs="Arial"/>
                <w:b/>
                <w:bCs/>
                <w:color w:val="FFFFFF" w:themeColor="background1"/>
                <w:sz w:val="20"/>
                <w:szCs w:val="20"/>
                <w:lang w:val="es-ES"/>
              </w:rPr>
              <w:t xml:space="preserve">el formulario </w:t>
            </w:r>
            <w:r w:rsidR="00FC5C65">
              <w:rPr>
                <w:rFonts w:ascii="Arial" w:hAnsi="Arial" w:cs="Arial"/>
                <w:b/>
                <w:bCs/>
                <w:color w:val="FFFFFF" w:themeColor="background1"/>
                <w:sz w:val="20"/>
                <w:szCs w:val="20"/>
                <w:lang w:val="es-ES"/>
              </w:rPr>
              <w:t>y/o componente a evaluar</w:t>
            </w:r>
          </w:p>
          <w:p w14:paraId="20F1A652" w14:textId="77777777" w:rsidR="00EA5F21" w:rsidRPr="00C50FCA" w:rsidRDefault="00EA5F21" w:rsidP="00D6548F">
            <w:pPr>
              <w:spacing w:before="240" w:after="240" w:line="360" w:lineRule="auto"/>
              <w:jc w:val="both"/>
              <w:rPr>
                <w:rFonts w:ascii="Arial" w:hAnsi="Arial" w:cs="Arial"/>
                <w:b/>
                <w:bCs/>
                <w:color w:val="FFFFFF" w:themeColor="background1"/>
                <w:sz w:val="20"/>
                <w:szCs w:val="20"/>
                <w:lang w:val="es-ES"/>
              </w:rPr>
            </w:pPr>
          </w:p>
        </w:tc>
        <w:tc>
          <w:tcPr>
            <w:tcW w:w="2170" w:type="dxa"/>
            <w:shd w:val="clear" w:color="auto" w:fill="7030A0"/>
          </w:tcPr>
          <w:p w14:paraId="718651A2" w14:textId="77777777" w:rsidR="00EA5F21" w:rsidRPr="00C50FCA" w:rsidRDefault="00EA5F21" w:rsidP="00D6548F">
            <w:pPr>
              <w:spacing w:before="240" w:after="240" w:line="360" w:lineRule="auto"/>
              <w:jc w:val="both"/>
              <w:rPr>
                <w:rFonts w:ascii="Arial" w:hAnsi="Arial" w:cs="Arial"/>
                <w:b/>
                <w:bCs/>
                <w:color w:val="FFFFFF" w:themeColor="background1"/>
                <w:sz w:val="20"/>
                <w:szCs w:val="20"/>
                <w:lang w:val="es-ES"/>
              </w:rPr>
            </w:pPr>
            <w:r w:rsidRPr="00C50FCA">
              <w:rPr>
                <w:rFonts w:ascii="Arial" w:hAnsi="Arial" w:cs="Arial"/>
                <w:b/>
                <w:bCs/>
                <w:color w:val="FFFFFF" w:themeColor="background1"/>
                <w:sz w:val="20"/>
                <w:szCs w:val="20"/>
                <w:lang w:val="es-ES"/>
              </w:rPr>
              <w:t>Porcentaje de cumplimiento por componente</w:t>
            </w:r>
          </w:p>
        </w:tc>
      </w:tr>
      <w:tr w:rsidR="00EA5F21" w:rsidRPr="00C50FCA" w14:paraId="55C9035A" w14:textId="77777777" w:rsidTr="00EA5F21">
        <w:trPr>
          <w:jc w:val="center"/>
        </w:trPr>
        <w:tc>
          <w:tcPr>
            <w:tcW w:w="3114" w:type="dxa"/>
          </w:tcPr>
          <w:p w14:paraId="36F4020C" w14:textId="05BF7501"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r w:rsidRPr="00C50FCA">
              <w:rPr>
                <w:rFonts w:ascii="Arial" w:hAnsi="Arial" w:cs="Arial"/>
                <w:sz w:val="20"/>
                <w:szCs w:val="20"/>
                <w:lang w:val="es-ES"/>
              </w:rPr>
              <w:t>Proce</w:t>
            </w:r>
            <w:r w:rsidR="00F31531">
              <w:rPr>
                <w:rFonts w:ascii="Arial" w:hAnsi="Arial" w:cs="Arial"/>
                <w:sz w:val="20"/>
                <w:szCs w:val="20"/>
                <w:lang w:val="es-ES"/>
              </w:rPr>
              <w:t>sos</w:t>
            </w:r>
            <w:r w:rsidRPr="00C50FCA">
              <w:rPr>
                <w:rFonts w:ascii="Arial" w:hAnsi="Arial" w:cs="Arial"/>
                <w:sz w:val="20"/>
                <w:szCs w:val="20"/>
                <w:lang w:val="es-ES"/>
              </w:rPr>
              <w:t xml:space="preserve"> para la identificación de información proactiva</w:t>
            </w:r>
            <w:r w:rsidR="007E60DE">
              <w:rPr>
                <w:rFonts w:ascii="Arial" w:hAnsi="Arial" w:cs="Arial"/>
                <w:sz w:val="20"/>
                <w:szCs w:val="20"/>
                <w:lang w:val="es-ES"/>
              </w:rPr>
              <w:t>: 2</w:t>
            </w:r>
            <w:r w:rsidR="00803D4E">
              <w:rPr>
                <w:rFonts w:ascii="Arial" w:hAnsi="Arial" w:cs="Arial"/>
                <w:sz w:val="20"/>
                <w:szCs w:val="20"/>
                <w:lang w:val="es-ES"/>
              </w:rPr>
              <w:t>5</w:t>
            </w:r>
            <w:r w:rsidR="007E60DE">
              <w:rPr>
                <w:rFonts w:ascii="Arial" w:hAnsi="Arial" w:cs="Arial"/>
                <w:sz w:val="20"/>
                <w:szCs w:val="20"/>
                <w:lang w:val="es-ES"/>
              </w:rPr>
              <w:t>%</w:t>
            </w:r>
          </w:p>
        </w:tc>
        <w:tc>
          <w:tcPr>
            <w:tcW w:w="3544" w:type="dxa"/>
          </w:tcPr>
          <w:p w14:paraId="49FF5509" w14:textId="77777777" w:rsidR="00EA5F21" w:rsidRPr="00C50FCA" w:rsidRDefault="00EA5F21" w:rsidP="00D6548F">
            <w:pPr>
              <w:pStyle w:val="Prrafodelista"/>
              <w:spacing w:before="240" w:after="240" w:line="360" w:lineRule="auto"/>
              <w:ind w:left="365"/>
              <w:jc w:val="both"/>
              <w:rPr>
                <w:rFonts w:ascii="Arial" w:hAnsi="Arial" w:cs="Arial"/>
                <w:sz w:val="20"/>
                <w:szCs w:val="20"/>
                <w:lang w:val="es-ES"/>
              </w:rPr>
            </w:pPr>
          </w:p>
          <w:p w14:paraId="636E0978" w14:textId="786B557A" w:rsidR="00EA5F21" w:rsidRPr="00C50FCA" w:rsidRDefault="007E60DE" w:rsidP="00342192">
            <w:pPr>
              <w:pStyle w:val="Prrafodelista"/>
              <w:numPr>
                <w:ilvl w:val="0"/>
                <w:numId w:val="4"/>
              </w:numPr>
              <w:spacing w:before="240" w:after="240" w:line="360" w:lineRule="auto"/>
              <w:ind w:left="365" w:hanging="365"/>
              <w:jc w:val="both"/>
              <w:rPr>
                <w:rFonts w:ascii="Arial" w:hAnsi="Arial" w:cs="Arial"/>
                <w:sz w:val="20"/>
                <w:szCs w:val="20"/>
                <w:lang w:val="es-ES"/>
              </w:rPr>
            </w:pPr>
            <w:r>
              <w:rPr>
                <w:rFonts w:ascii="Arial" w:hAnsi="Arial" w:cs="Arial"/>
                <w:sz w:val="20"/>
                <w:szCs w:val="20"/>
                <w:lang w:val="es-ES"/>
              </w:rPr>
              <w:t>Análisis de reactivos 2, 2.1, 2.2 y 2.3</w:t>
            </w:r>
          </w:p>
        </w:tc>
        <w:tc>
          <w:tcPr>
            <w:tcW w:w="2170" w:type="dxa"/>
          </w:tcPr>
          <w:p w14:paraId="0DF04663" w14:textId="7C29B9A6" w:rsidR="00EA5F21" w:rsidRPr="00C50FCA" w:rsidRDefault="00EA5F21" w:rsidP="00D82BBA">
            <w:pPr>
              <w:spacing w:before="240" w:after="240" w:line="360" w:lineRule="auto"/>
              <w:ind w:left="36"/>
              <w:jc w:val="center"/>
              <w:rPr>
                <w:rFonts w:ascii="Arial" w:hAnsi="Arial" w:cs="Arial"/>
                <w:sz w:val="20"/>
                <w:szCs w:val="20"/>
                <w:lang w:val="es-ES"/>
              </w:rPr>
            </w:pPr>
            <w:r w:rsidRPr="00C50FCA">
              <w:rPr>
                <w:rFonts w:ascii="Arial" w:hAnsi="Arial" w:cs="Arial"/>
                <w:sz w:val="20"/>
                <w:szCs w:val="20"/>
                <w:lang w:val="es-ES"/>
              </w:rPr>
              <w:t>2</w:t>
            </w:r>
            <w:r w:rsidR="00803D4E">
              <w:rPr>
                <w:rFonts w:ascii="Arial" w:hAnsi="Arial" w:cs="Arial"/>
                <w:sz w:val="20"/>
                <w:szCs w:val="20"/>
                <w:lang w:val="es-ES"/>
              </w:rPr>
              <w:t>5</w:t>
            </w:r>
            <w:r w:rsidRPr="00C50FCA">
              <w:rPr>
                <w:rFonts w:ascii="Arial" w:hAnsi="Arial" w:cs="Arial"/>
                <w:sz w:val="20"/>
                <w:szCs w:val="20"/>
                <w:lang w:val="es-ES"/>
              </w:rPr>
              <w:t>%</w:t>
            </w:r>
          </w:p>
        </w:tc>
      </w:tr>
      <w:tr w:rsidR="00EA5F21" w:rsidRPr="00C50FCA" w14:paraId="5804BF73" w14:textId="77777777" w:rsidTr="00EA5F21">
        <w:trPr>
          <w:jc w:val="center"/>
        </w:trPr>
        <w:tc>
          <w:tcPr>
            <w:tcW w:w="3114" w:type="dxa"/>
            <w:vMerge w:val="restart"/>
          </w:tcPr>
          <w:p w14:paraId="1B92872A" w14:textId="77777777" w:rsidR="00EA5F21" w:rsidRPr="00C50FCA" w:rsidRDefault="00EA5F21" w:rsidP="00D6548F">
            <w:pPr>
              <w:pStyle w:val="Prrafodelista"/>
              <w:spacing w:before="240" w:after="240" w:line="360" w:lineRule="auto"/>
              <w:ind w:left="313"/>
              <w:jc w:val="both"/>
              <w:rPr>
                <w:rFonts w:ascii="Arial" w:hAnsi="Arial" w:cs="Arial"/>
                <w:sz w:val="20"/>
                <w:szCs w:val="20"/>
                <w:lang w:val="es-ES"/>
              </w:rPr>
            </w:pPr>
          </w:p>
          <w:p w14:paraId="5F580636" w14:textId="77777777" w:rsidR="00EA5F21" w:rsidRPr="00C50FCA" w:rsidRDefault="00EA5F21" w:rsidP="00D6548F">
            <w:pPr>
              <w:pStyle w:val="Prrafodelista"/>
              <w:spacing w:before="240" w:after="240" w:line="360" w:lineRule="auto"/>
              <w:ind w:left="313" w:hanging="142"/>
              <w:jc w:val="both"/>
              <w:rPr>
                <w:rFonts w:ascii="Arial" w:hAnsi="Arial" w:cs="Arial"/>
                <w:sz w:val="20"/>
                <w:szCs w:val="20"/>
                <w:lang w:val="es-ES"/>
              </w:rPr>
            </w:pPr>
          </w:p>
          <w:p w14:paraId="4EF3290C" w14:textId="77777777" w:rsidR="00EA5F21" w:rsidRPr="00C50FCA" w:rsidRDefault="00EA5F21" w:rsidP="00D6548F">
            <w:pPr>
              <w:spacing w:before="240" w:after="240" w:line="360" w:lineRule="auto"/>
              <w:jc w:val="both"/>
              <w:rPr>
                <w:rFonts w:ascii="Arial" w:hAnsi="Arial" w:cs="Arial"/>
                <w:sz w:val="20"/>
                <w:szCs w:val="20"/>
                <w:lang w:val="es-ES"/>
              </w:rPr>
            </w:pPr>
          </w:p>
          <w:p w14:paraId="617A8C9F"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r w:rsidRPr="00C50FCA">
              <w:rPr>
                <w:rFonts w:ascii="Arial" w:hAnsi="Arial" w:cs="Arial"/>
                <w:sz w:val="20"/>
                <w:szCs w:val="20"/>
                <w:lang w:val="es-ES"/>
              </w:rPr>
              <w:t>Calidad de la información publicada: 40%</w:t>
            </w:r>
          </w:p>
        </w:tc>
        <w:tc>
          <w:tcPr>
            <w:tcW w:w="3544" w:type="dxa"/>
          </w:tcPr>
          <w:p w14:paraId="357192BE" w14:textId="77777777" w:rsidR="00EA5F21" w:rsidRPr="00C50FCA" w:rsidRDefault="00EA5F21"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C50FCA">
              <w:rPr>
                <w:rFonts w:ascii="Arial" w:hAnsi="Arial" w:cs="Arial"/>
                <w:sz w:val="20"/>
                <w:szCs w:val="20"/>
                <w:lang w:val="es-ES"/>
              </w:rPr>
              <w:t>Accesible</w:t>
            </w:r>
          </w:p>
        </w:tc>
        <w:tc>
          <w:tcPr>
            <w:tcW w:w="2170" w:type="dxa"/>
          </w:tcPr>
          <w:p w14:paraId="61175AD6" w14:textId="77777777" w:rsidR="00EA5F21" w:rsidRPr="00C50FCA" w:rsidRDefault="00EA5F21" w:rsidP="00D6548F">
            <w:pPr>
              <w:pStyle w:val="Prrafodelista"/>
              <w:spacing w:before="240" w:after="240" w:line="360" w:lineRule="auto"/>
              <w:ind w:left="36"/>
              <w:jc w:val="both"/>
              <w:rPr>
                <w:rFonts w:ascii="Arial" w:hAnsi="Arial" w:cs="Arial"/>
                <w:sz w:val="20"/>
                <w:szCs w:val="20"/>
                <w:lang w:val="es-ES"/>
              </w:rPr>
            </w:pPr>
            <w:r w:rsidRPr="00C50FCA">
              <w:rPr>
                <w:rFonts w:ascii="Arial" w:hAnsi="Arial" w:cs="Arial"/>
                <w:sz w:val="20"/>
                <w:szCs w:val="20"/>
                <w:lang w:val="es-ES"/>
              </w:rPr>
              <w:t>4.4444444444444 %</w:t>
            </w:r>
          </w:p>
        </w:tc>
      </w:tr>
      <w:tr w:rsidR="00EA5F21" w:rsidRPr="00C50FCA" w14:paraId="009C2B22" w14:textId="77777777" w:rsidTr="00EA5F21">
        <w:trPr>
          <w:jc w:val="center"/>
        </w:trPr>
        <w:tc>
          <w:tcPr>
            <w:tcW w:w="3114" w:type="dxa"/>
            <w:vMerge/>
          </w:tcPr>
          <w:p w14:paraId="49317458"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p>
        </w:tc>
        <w:tc>
          <w:tcPr>
            <w:tcW w:w="3544" w:type="dxa"/>
          </w:tcPr>
          <w:p w14:paraId="09493E72" w14:textId="77777777" w:rsidR="00EA5F21" w:rsidRPr="00C50FCA" w:rsidRDefault="00EA5F21"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C50FCA">
              <w:rPr>
                <w:rFonts w:ascii="Arial" w:hAnsi="Arial" w:cs="Arial"/>
                <w:sz w:val="20"/>
                <w:szCs w:val="20"/>
                <w:lang w:val="es-ES"/>
              </w:rPr>
              <w:t>Confiable</w:t>
            </w:r>
          </w:p>
        </w:tc>
        <w:tc>
          <w:tcPr>
            <w:tcW w:w="2170" w:type="dxa"/>
          </w:tcPr>
          <w:p w14:paraId="59ED5329" w14:textId="77777777" w:rsidR="00EA5F21" w:rsidRPr="00C50FCA" w:rsidRDefault="00EA5F21" w:rsidP="00D6548F">
            <w:pPr>
              <w:pStyle w:val="Prrafodelista"/>
              <w:spacing w:before="240" w:after="240" w:line="360" w:lineRule="auto"/>
              <w:ind w:left="36"/>
              <w:jc w:val="both"/>
              <w:rPr>
                <w:rFonts w:ascii="Arial" w:hAnsi="Arial" w:cs="Arial"/>
                <w:sz w:val="20"/>
                <w:szCs w:val="20"/>
                <w:lang w:val="es-ES"/>
              </w:rPr>
            </w:pPr>
            <w:r w:rsidRPr="00C50FCA">
              <w:rPr>
                <w:rFonts w:ascii="Arial" w:hAnsi="Arial" w:cs="Arial"/>
                <w:sz w:val="20"/>
                <w:szCs w:val="20"/>
                <w:lang w:val="es-ES"/>
              </w:rPr>
              <w:t>4.4444444444444 %</w:t>
            </w:r>
          </w:p>
        </w:tc>
      </w:tr>
      <w:tr w:rsidR="00EA5F21" w:rsidRPr="00C50FCA" w14:paraId="07737903" w14:textId="77777777" w:rsidTr="00EA5F21">
        <w:trPr>
          <w:jc w:val="center"/>
        </w:trPr>
        <w:tc>
          <w:tcPr>
            <w:tcW w:w="3114" w:type="dxa"/>
            <w:vMerge/>
          </w:tcPr>
          <w:p w14:paraId="022F65A9"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p>
        </w:tc>
        <w:tc>
          <w:tcPr>
            <w:tcW w:w="3544" w:type="dxa"/>
          </w:tcPr>
          <w:p w14:paraId="6F5BC19C" w14:textId="77777777" w:rsidR="00EA5F21" w:rsidRPr="00C50FCA" w:rsidRDefault="00EA5F21"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C50FCA">
              <w:rPr>
                <w:rFonts w:ascii="Arial" w:hAnsi="Arial" w:cs="Arial"/>
                <w:sz w:val="20"/>
                <w:szCs w:val="20"/>
                <w:lang w:val="es-ES"/>
              </w:rPr>
              <w:t>Comprensible</w:t>
            </w:r>
          </w:p>
        </w:tc>
        <w:tc>
          <w:tcPr>
            <w:tcW w:w="2170" w:type="dxa"/>
          </w:tcPr>
          <w:p w14:paraId="2E1F725F" w14:textId="77777777" w:rsidR="00EA5F21" w:rsidRPr="00C50FCA" w:rsidRDefault="00EA5F21" w:rsidP="00D6548F">
            <w:pPr>
              <w:pStyle w:val="Prrafodelista"/>
              <w:spacing w:before="240" w:after="240" w:line="360" w:lineRule="auto"/>
              <w:ind w:left="36"/>
              <w:jc w:val="both"/>
              <w:rPr>
                <w:rFonts w:ascii="Arial" w:hAnsi="Arial" w:cs="Arial"/>
                <w:sz w:val="20"/>
                <w:szCs w:val="20"/>
                <w:lang w:val="es-ES"/>
              </w:rPr>
            </w:pPr>
            <w:r w:rsidRPr="00C50FCA">
              <w:rPr>
                <w:rFonts w:ascii="Arial" w:hAnsi="Arial" w:cs="Arial"/>
                <w:sz w:val="20"/>
                <w:szCs w:val="20"/>
                <w:lang w:val="es-ES"/>
              </w:rPr>
              <w:t>4.4444444444444 %</w:t>
            </w:r>
          </w:p>
        </w:tc>
      </w:tr>
      <w:tr w:rsidR="00EA5F21" w:rsidRPr="00C50FCA" w14:paraId="4CF4BBE2" w14:textId="77777777" w:rsidTr="00EA5F21">
        <w:trPr>
          <w:jc w:val="center"/>
        </w:trPr>
        <w:tc>
          <w:tcPr>
            <w:tcW w:w="3114" w:type="dxa"/>
            <w:vMerge/>
          </w:tcPr>
          <w:p w14:paraId="73F61B0A"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p>
        </w:tc>
        <w:tc>
          <w:tcPr>
            <w:tcW w:w="3544" w:type="dxa"/>
          </w:tcPr>
          <w:p w14:paraId="43783C41" w14:textId="77777777" w:rsidR="00EA5F21" w:rsidRPr="00C50FCA" w:rsidRDefault="00EA5F21"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C50FCA">
              <w:rPr>
                <w:rFonts w:ascii="Arial" w:hAnsi="Arial" w:cs="Arial"/>
                <w:sz w:val="20"/>
                <w:szCs w:val="20"/>
                <w:lang w:val="es-ES"/>
              </w:rPr>
              <w:t>Oportuna</w:t>
            </w:r>
          </w:p>
        </w:tc>
        <w:tc>
          <w:tcPr>
            <w:tcW w:w="2170" w:type="dxa"/>
          </w:tcPr>
          <w:p w14:paraId="76AC598F" w14:textId="77777777" w:rsidR="00EA5F21" w:rsidRPr="00C50FCA" w:rsidRDefault="00EA5F21" w:rsidP="00D6548F">
            <w:pPr>
              <w:pStyle w:val="Prrafodelista"/>
              <w:spacing w:before="240" w:after="240" w:line="360" w:lineRule="auto"/>
              <w:ind w:left="36"/>
              <w:jc w:val="both"/>
              <w:rPr>
                <w:rFonts w:ascii="Arial" w:hAnsi="Arial" w:cs="Arial"/>
                <w:sz w:val="20"/>
                <w:szCs w:val="20"/>
                <w:lang w:val="es-ES"/>
              </w:rPr>
            </w:pPr>
            <w:r w:rsidRPr="00C50FCA">
              <w:rPr>
                <w:rFonts w:ascii="Arial" w:hAnsi="Arial" w:cs="Arial"/>
                <w:sz w:val="20"/>
                <w:szCs w:val="20"/>
                <w:lang w:val="es-ES"/>
              </w:rPr>
              <w:t>4.4444444444444 %</w:t>
            </w:r>
          </w:p>
        </w:tc>
      </w:tr>
      <w:tr w:rsidR="00EA5F21" w:rsidRPr="00C50FCA" w14:paraId="12B35827" w14:textId="77777777" w:rsidTr="00EA5F21">
        <w:trPr>
          <w:jc w:val="center"/>
        </w:trPr>
        <w:tc>
          <w:tcPr>
            <w:tcW w:w="3114" w:type="dxa"/>
            <w:vMerge/>
          </w:tcPr>
          <w:p w14:paraId="63D8AD88"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p>
        </w:tc>
        <w:tc>
          <w:tcPr>
            <w:tcW w:w="3544" w:type="dxa"/>
          </w:tcPr>
          <w:p w14:paraId="0A8631D8" w14:textId="51FF402E" w:rsidR="00EA5F21" w:rsidRPr="00C50FCA" w:rsidRDefault="00EA5F21"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C50FCA">
              <w:rPr>
                <w:rFonts w:ascii="Arial" w:hAnsi="Arial" w:cs="Arial"/>
                <w:sz w:val="20"/>
                <w:szCs w:val="20"/>
                <w:lang w:val="es-ES"/>
              </w:rPr>
              <w:t>Ver</w:t>
            </w:r>
            <w:r w:rsidR="00FC5C65">
              <w:rPr>
                <w:rFonts w:ascii="Arial" w:hAnsi="Arial" w:cs="Arial"/>
                <w:sz w:val="20"/>
                <w:szCs w:val="20"/>
                <w:lang w:val="es-ES"/>
              </w:rPr>
              <w:t>dadera</w:t>
            </w:r>
          </w:p>
        </w:tc>
        <w:tc>
          <w:tcPr>
            <w:tcW w:w="2170" w:type="dxa"/>
          </w:tcPr>
          <w:p w14:paraId="5932F379" w14:textId="77777777" w:rsidR="00EA5F21" w:rsidRPr="00C50FCA" w:rsidRDefault="00EA5F21" w:rsidP="00D6548F">
            <w:pPr>
              <w:pStyle w:val="Prrafodelista"/>
              <w:spacing w:before="240" w:after="240" w:line="360" w:lineRule="auto"/>
              <w:ind w:left="36"/>
              <w:jc w:val="both"/>
              <w:rPr>
                <w:rFonts w:ascii="Arial" w:hAnsi="Arial" w:cs="Arial"/>
                <w:sz w:val="20"/>
                <w:szCs w:val="20"/>
                <w:lang w:val="es-ES"/>
              </w:rPr>
            </w:pPr>
            <w:r w:rsidRPr="00C50FCA">
              <w:rPr>
                <w:rFonts w:ascii="Arial" w:hAnsi="Arial" w:cs="Arial"/>
                <w:sz w:val="20"/>
                <w:szCs w:val="20"/>
                <w:lang w:val="es-ES"/>
              </w:rPr>
              <w:t>4.4444444444444 %</w:t>
            </w:r>
          </w:p>
        </w:tc>
      </w:tr>
      <w:tr w:rsidR="00EA5F21" w:rsidRPr="00C50FCA" w14:paraId="451DAF7C" w14:textId="77777777" w:rsidTr="00EA5F21">
        <w:trPr>
          <w:jc w:val="center"/>
        </w:trPr>
        <w:tc>
          <w:tcPr>
            <w:tcW w:w="3114" w:type="dxa"/>
            <w:vMerge/>
          </w:tcPr>
          <w:p w14:paraId="054998ED"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p>
        </w:tc>
        <w:tc>
          <w:tcPr>
            <w:tcW w:w="3544" w:type="dxa"/>
          </w:tcPr>
          <w:p w14:paraId="737C7DE2" w14:textId="77777777" w:rsidR="00EA5F21" w:rsidRPr="00C50FCA" w:rsidRDefault="00EA5F21"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C50FCA">
              <w:rPr>
                <w:rFonts w:ascii="Arial" w:hAnsi="Arial" w:cs="Arial"/>
                <w:sz w:val="20"/>
                <w:szCs w:val="20"/>
                <w:lang w:val="es-ES"/>
              </w:rPr>
              <w:t>Congruente</w:t>
            </w:r>
          </w:p>
        </w:tc>
        <w:tc>
          <w:tcPr>
            <w:tcW w:w="2170" w:type="dxa"/>
          </w:tcPr>
          <w:p w14:paraId="09F63360" w14:textId="77777777" w:rsidR="00EA5F21" w:rsidRPr="00C50FCA" w:rsidRDefault="00EA5F21" w:rsidP="00D6548F">
            <w:pPr>
              <w:pStyle w:val="Prrafodelista"/>
              <w:spacing w:before="240" w:after="240" w:line="360" w:lineRule="auto"/>
              <w:ind w:left="36"/>
              <w:jc w:val="both"/>
              <w:rPr>
                <w:rFonts w:ascii="Arial" w:hAnsi="Arial" w:cs="Arial"/>
                <w:sz w:val="20"/>
                <w:szCs w:val="20"/>
                <w:lang w:val="es-ES"/>
              </w:rPr>
            </w:pPr>
            <w:r w:rsidRPr="00C50FCA">
              <w:rPr>
                <w:rFonts w:ascii="Arial" w:hAnsi="Arial" w:cs="Arial"/>
                <w:sz w:val="20"/>
                <w:szCs w:val="20"/>
                <w:lang w:val="es-ES"/>
              </w:rPr>
              <w:t>4.4444444444444 %</w:t>
            </w:r>
          </w:p>
        </w:tc>
      </w:tr>
      <w:tr w:rsidR="00EA5F21" w:rsidRPr="00C50FCA" w14:paraId="041C927A" w14:textId="77777777" w:rsidTr="00EA5F21">
        <w:trPr>
          <w:jc w:val="center"/>
        </w:trPr>
        <w:tc>
          <w:tcPr>
            <w:tcW w:w="3114" w:type="dxa"/>
            <w:vMerge/>
          </w:tcPr>
          <w:p w14:paraId="1EE1F813"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p>
        </w:tc>
        <w:tc>
          <w:tcPr>
            <w:tcW w:w="3544" w:type="dxa"/>
          </w:tcPr>
          <w:p w14:paraId="5DF6A414" w14:textId="549F8595" w:rsidR="00EA5F21" w:rsidRPr="00C50FCA" w:rsidRDefault="00FC5C65" w:rsidP="00342192">
            <w:pPr>
              <w:pStyle w:val="Prrafodelista"/>
              <w:numPr>
                <w:ilvl w:val="0"/>
                <w:numId w:val="4"/>
              </w:numPr>
              <w:spacing w:before="240" w:after="240" w:line="360" w:lineRule="auto"/>
              <w:ind w:left="365" w:hanging="365"/>
              <w:jc w:val="both"/>
              <w:rPr>
                <w:rFonts w:ascii="Arial" w:hAnsi="Arial" w:cs="Arial"/>
                <w:sz w:val="20"/>
                <w:szCs w:val="20"/>
                <w:lang w:val="es-ES"/>
              </w:rPr>
            </w:pPr>
            <w:r>
              <w:rPr>
                <w:rFonts w:ascii="Arial" w:hAnsi="Arial" w:cs="Arial"/>
                <w:sz w:val="20"/>
                <w:szCs w:val="20"/>
                <w:lang w:val="es-ES"/>
              </w:rPr>
              <w:t>Completa</w:t>
            </w:r>
          </w:p>
        </w:tc>
        <w:tc>
          <w:tcPr>
            <w:tcW w:w="2170" w:type="dxa"/>
          </w:tcPr>
          <w:p w14:paraId="5A016F6D" w14:textId="77777777" w:rsidR="00EA5F21" w:rsidRPr="00C50FCA" w:rsidRDefault="00EA5F21" w:rsidP="00D6548F">
            <w:pPr>
              <w:pStyle w:val="Prrafodelista"/>
              <w:spacing w:before="240" w:after="240" w:line="360" w:lineRule="auto"/>
              <w:ind w:left="36"/>
              <w:jc w:val="both"/>
              <w:rPr>
                <w:rFonts w:ascii="Arial" w:hAnsi="Arial" w:cs="Arial"/>
                <w:sz w:val="20"/>
                <w:szCs w:val="20"/>
                <w:lang w:val="es-ES"/>
              </w:rPr>
            </w:pPr>
            <w:r w:rsidRPr="00C50FCA">
              <w:rPr>
                <w:rFonts w:ascii="Arial" w:hAnsi="Arial" w:cs="Arial"/>
                <w:sz w:val="20"/>
                <w:szCs w:val="20"/>
                <w:lang w:val="es-ES"/>
              </w:rPr>
              <w:t>4.4444444444444 %</w:t>
            </w:r>
          </w:p>
        </w:tc>
      </w:tr>
      <w:tr w:rsidR="00EA5F21" w:rsidRPr="00C50FCA" w14:paraId="0489E51B" w14:textId="77777777" w:rsidTr="00EA5F21">
        <w:trPr>
          <w:jc w:val="center"/>
        </w:trPr>
        <w:tc>
          <w:tcPr>
            <w:tcW w:w="3114" w:type="dxa"/>
            <w:vMerge/>
          </w:tcPr>
          <w:p w14:paraId="572BF8AF"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p>
        </w:tc>
        <w:tc>
          <w:tcPr>
            <w:tcW w:w="3544" w:type="dxa"/>
          </w:tcPr>
          <w:p w14:paraId="4CF02B6A" w14:textId="77777777" w:rsidR="00EA5F21" w:rsidRPr="00C50FCA" w:rsidRDefault="00EA5F21"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C50FCA">
              <w:rPr>
                <w:rFonts w:ascii="Arial" w:hAnsi="Arial" w:cs="Arial"/>
                <w:sz w:val="20"/>
                <w:szCs w:val="20"/>
                <w:lang w:val="es-ES"/>
              </w:rPr>
              <w:t>Actual</w:t>
            </w:r>
          </w:p>
        </w:tc>
        <w:tc>
          <w:tcPr>
            <w:tcW w:w="2170" w:type="dxa"/>
          </w:tcPr>
          <w:p w14:paraId="34BE532E" w14:textId="77777777" w:rsidR="00EA5F21" w:rsidRPr="00C50FCA" w:rsidRDefault="00EA5F21" w:rsidP="00D6548F">
            <w:pPr>
              <w:pStyle w:val="Prrafodelista"/>
              <w:spacing w:before="240" w:after="240" w:line="360" w:lineRule="auto"/>
              <w:ind w:left="36"/>
              <w:jc w:val="both"/>
              <w:rPr>
                <w:rFonts w:ascii="Arial" w:hAnsi="Arial" w:cs="Arial"/>
                <w:sz w:val="20"/>
                <w:szCs w:val="20"/>
                <w:lang w:val="es-ES"/>
              </w:rPr>
            </w:pPr>
            <w:r w:rsidRPr="00C50FCA">
              <w:rPr>
                <w:rFonts w:ascii="Arial" w:hAnsi="Arial" w:cs="Arial"/>
                <w:sz w:val="20"/>
                <w:szCs w:val="20"/>
                <w:lang w:val="es-ES"/>
              </w:rPr>
              <w:t>4.4444444444444 %</w:t>
            </w:r>
          </w:p>
        </w:tc>
      </w:tr>
      <w:tr w:rsidR="00EA5F21" w:rsidRPr="00C50FCA" w14:paraId="589F6599" w14:textId="77777777" w:rsidTr="00EA5F21">
        <w:trPr>
          <w:jc w:val="center"/>
        </w:trPr>
        <w:tc>
          <w:tcPr>
            <w:tcW w:w="3114" w:type="dxa"/>
            <w:vMerge/>
          </w:tcPr>
          <w:p w14:paraId="3926E4AC"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p>
        </w:tc>
        <w:tc>
          <w:tcPr>
            <w:tcW w:w="3544" w:type="dxa"/>
          </w:tcPr>
          <w:p w14:paraId="241F663D" w14:textId="77777777" w:rsidR="00EA5F21" w:rsidRPr="00C50FCA" w:rsidRDefault="00EA5F21"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C50FCA">
              <w:rPr>
                <w:rFonts w:ascii="Arial" w:hAnsi="Arial" w:cs="Arial"/>
                <w:sz w:val="20"/>
                <w:szCs w:val="20"/>
                <w:lang w:val="es-ES"/>
              </w:rPr>
              <w:t>Verificable</w:t>
            </w:r>
          </w:p>
        </w:tc>
        <w:tc>
          <w:tcPr>
            <w:tcW w:w="2170" w:type="dxa"/>
          </w:tcPr>
          <w:p w14:paraId="63A1FE23" w14:textId="77777777" w:rsidR="00EA5F21" w:rsidRPr="00C50FCA" w:rsidRDefault="00EA5F21" w:rsidP="00D6548F">
            <w:pPr>
              <w:pStyle w:val="Prrafodelista"/>
              <w:spacing w:before="240" w:after="240" w:line="360" w:lineRule="auto"/>
              <w:ind w:left="36"/>
              <w:jc w:val="both"/>
              <w:rPr>
                <w:rFonts w:ascii="Arial" w:hAnsi="Arial" w:cs="Arial"/>
                <w:sz w:val="20"/>
                <w:szCs w:val="20"/>
                <w:lang w:val="es-ES"/>
              </w:rPr>
            </w:pPr>
            <w:r w:rsidRPr="00C50FCA">
              <w:rPr>
                <w:rFonts w:ascii="Arial" w:hAnsi="Arial" w:cs="Arial"/>
                <w:sz w:val="20"/>
                <w:szCs w:val="20"/>
                <w:lang w:val="es-ES"/>
              </w:rPr>
              <w:t>4.4444444444444 %</w:t>
            </w:r>
          </w:p>
        </w:tc>
      </w:tr>
      <w:tr w:rsidR="00EA5F21" w:rsidRPr="00C50FCA" w14:paraId="6895F710" w14:textId="77777777" w:rsidTr="00EA5F21">
        <w:trPr>
          <w:trHeight w:val="400"/>
          <w:jc w:val="center"/>
        </w:trPr>
        <w:tc>
          <w:tcPr>
            <w:tcW w:w="3114" w:type="dxa"/>
          </w:tcPr>
          <w:p w14:paraId="63918216" w14:textId="67C40DF0" w:rsidR="00EA5F21" w:rsidRPr="00C50FCA" w:rsidRDefault="00FC5C65" w:rsidP="00342192">
            <w:pPr>
              <w:pStyle w:val="Prrafodelista"/>
              <w:numPr>
                <w:ilvl w:val="0"/>
                <w:numId w:val="5"/>
              </w:numPr>
              <w:spacing w:before="240" w:after="240" w:line="360" w:lineRule="auto"/>
              <w:ind w:left="313" w:hanging="142"/>
              <w:jc w:val="both"/>
              <w:rPr>
                <w:rFonts w:ascii="Arial" w:hAnsi="Arial" w:cs="Arial"/>
                <w:sz w:val="20"/>
                <w:szCs w:val="20"/>
                <w:lang w:val="es-ES"/>
              </w:rPr>
            </w:pPr>
            <w:r>
              <w:rPr>
                <w:rFonts w:ascii="Arial" w:hAnsi="Arial" w:cs="Arial"/>
                <w:sz w:val="20"/>
                <w:szCs w:val="20"/>
                <w:lang w:val="es-ES"/>
              </w:rPr>
              <w:t>Difusión de información proactiva en medios distintos al internet: 10</w:t>
            </w:r>
            <w:r w:rsidR="00803D4E">
              <w:rPr>
                <w:rFonts w:ascii="Arial" w:hAnsi="Arial" w:cs="Arial"/>
                <w:sz w:val="20"/>
                <w:szCs w:val="20"/>
                <w:lang w:val="es-ES"/>
              </w:rPr>
              <w:t>%</w:t>
            </w:r>
          </w:p>
        </w:tc>
        <w:tc>
          <w:tcPr>
            <w:tcW w:w="3544" w:type="dxa"/>
          </w:tcPr>
          <w:p w14:paraId="60387782" w14:textId="087E5106" w:rsidR="00EA5F21" w:rsidRPr="00C50FCA" w:rsidRDefault="00FC5C65" w:rsidP="00342192">
            <w:pPr>
              <w:pStyle w:val="Prrafodelista"/>
              <w:numPr>
                <w:ilvl w:val="0"/>
                <w:numId w:val="4"/>
              </w:numPr>
              <w:spacing w:before="240" w:after="240" w:line="360" w:lineRule="auto"/>
              <w:ind w:left="365" w:hanging="365"/>
              <w:jc w:val="both"/>
              <w:rPr>
                <w:rFonts w:ascii="Arial" w:hAnsi="Arial" w:cs="Arial"/>
                <w:sz w:val="20"/>
                <w:szCs w:val="20"/>
                <w:lang w:val="es-ES"/>
              </w:rPr>
            </w:pPr>
            <w:r>
              <w:rPr>
                <w:rFonts w:ascii="Arial" w:hAnsi="Arial" w:cs="Arial"/>
                <w:sz w:val="20"/>
                <w:szCs w:val="20"/>
                <w:lang w:val="es-ES"/>
              </w:rPr>
              <w:t>Análisis del reactivo 3.</w:t>
            </w:r>
          </w:p>
        </w:tc>
        <w:tc>
          <w:tcPr>
            <w:tcW w:w="2170" w:type="dxa"/>
          </w:tcPr>
          <w:p w14:paraId="640B9B27" w14:textId="77777777" w:rsidR="00D82BBA" w:rsidRDefault="00D82BBA" w:rsidP="00D82BBA">
            <w:pPr>
              <w:pStyle w:val="Prrafodelista"/>
              <w:spacing w:before="240" w:after="240" w:line="360" w:lineRule="auto"/>
              <w:ind w:left="36"/>
              <w:jc w:val="center"/>
              <w:rPr>
                <w:rFonts w:ascii="Arial" w:hAnsi="Arial" w:cs="Arial"/>
                <w:sz w:val="20"/>
                <w:szCs w:val="20"/>
                <w:lang w:val="es-ES"/>
              </w:rPr>
            </w:pPr>
          </w:p>
          <w:p w14:paraId="4CE782E9" w14:textId="61FDE373" w:rsidR="00EA5F21" w:rsidRPr="00C50FCA" w:rsidRDefault="00EA5F21" w:rsidP="00D82BBA">
            <w:pPr>
              <w:pStyle w:val="Prrafodelista"/>
              <w:spacing w:before="240" w:after="240" w:line="360" w:lineRule="auto"/>
              <w:ind w:left="36"/>
              <w:jc w:val="center"/>
              <w:rPr>
                <w:rFonts w:ascii="Arial" w:hAnsi="Arial" w:cs="Arial"/>
                <w:sz w:val="20"/>
                <w:szCs w:val="20"/>
                <w:lang w:val="es-ES"/>
              </w:rPr>
            </w:pPr>
            <w:r w:rsidRPr="00C50FCA">
              <w:rPr>
                <w:rFonts w:ascii="Arial" w:hAnsi="Arial" w:cs="Arial"/>
                <w:sz w:val="20"/>
                <w:szCs w:val="20"/>
                <w:lang w:val="es-ES"/>
              </w:rPr>
              <w:t>10%</w:t>
            </w:r>
          </w:p>
        </w:tc>
      </w:tr>
      <w:tr w:rsidR="00EA5F21" w:rsidRPr="00C50FCA" w14:paraId="2EA35324" w14:textId="77777777" w:rsidTr="00EA5F21">
        <w:trPr>
          <w:jc w:val="center"/>
        </w:trPr>
        <w:tc>
          <w:tcPr>
            <w:tcW w:w="3114" w:type="dxa"/>
            <w:vMerge w:val="restart"/>
          </w:tcPr>
          <w:p w14:paraId="5C341985" w14:textId="77777777" w:rsidR="00EA5F21" w:rsidRPr="00C50FCA" w:rsidRDefault="00EA5F21" w:rsidP="00D6548F">
            <w:pPr>
              <w:pStyle w:val="Prrafodelista"/>
              <w:spacing w:before="240" w:after="240" w:line="360" w:lineRule="auto"/>
              <w:ind w:left="313"/>
              <w:jc w:val="both"/>
              <w:rPr>
                <w:rFonts w:ascii="Arial" w:hAnsi="Arial" w:cs="Arial"/>
                <w:sz w:val="20"/>
                <w:szCs w:val="20"/>
                <w:lang w:val="es-ES"/>
              </w:rPr>
            </w:pPr>
          </w:p>
          <w:p w14:paraId="55C3F50E" w14:textId="3553D861" w:rsidR="00EA5F21" w:rsidRPr="00C50FCA" w:rsidRDefault="00D82BBA" w:rsidP="00342192">
            <w:pPr>
              <w:pStyle w:val="Prrafodelista"/>
              <w:numPr>
                <w:ilvl w:val="0"/>
                <w:numId w:val="5"/>
              </w:numPr>
              <w:spacing w:before="240" w:after="240" w:line="360" w:lineRule="auto"/>
              <w:ind w:left="313" w:hanging="142"/>
              <w:jc w:val="both"/>
              <w:rPr>
                <w:rFonts w:ascii="Arial" w:hAnsi="Arial" w:cs="Arial"/>
                <w:sz w:val="20"/>
                <w:szCs w:val="20"/>
                <w:lang w:val="es-ES"/>
              </w:rPr>
            </w:pPr>
            <w:r>
              <w:rPr>
                <w:rFonts w:ascii="Arial" w:hAnsi="Arial" w:cs="Arial"/>
                <w:sz w:val="20"/>
                <w:szCs w:val="20"/>
                <w:lang w:val="es-ES"/>
              </w:rPr>
              <w:t xml:space="preserve">Herramientas de consulta y/o reutilización </w:t>
            </w:r>
            <w:r w:rsidR="00EA5F21" w:rsidRPr="00C50FCA">
              <w:rPr>
                <w:rFonts w:ascii="Arial" w:hAnsi="Arial" w:cs="Arial"/>
                <w:sz w:val="20"/>
                <w:szCs w:val="20"/>
                <w:lang w:val="es-ES"/>
              </w:rPr>
              <w:t>de la información publicada: 10%</w:t>
            </w:r>
          </w:p>
        </w:tc>
        <w:tc>
          <w:tcPr>
            <w:tcW w:w="3544" w:type="dxa"/>
          </w:tcPr>
          <w:p w14:paraId="599D0FF2" w14:textId="72A2C976" w:rsidR="00EA5F21" w:rsidRPr="00C50FCA" w:rsidRDefault="00FC5C65"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FC5C65">
              <w:rPr>
                <w:rFonts w:ascii="Arial" w:hAnsi="Arial" w:cs="Arial"/>
                <w:sz w:val="20"/>
                <w:szCs w:val="20"/>
                <w:lang w:val="es-ES"/>
              </w:rPr>
              <w:t>Existencia de herramienta(s) para conocer qué tan utilizada es la información que se publica y qué impacto tiene en la población a que se dirige</w:t>
            </w:r>
            <w:r>
              <w:rPr>
                <w:rFonts w:ascii="Arial" w:hAnsi="Arial" w:cs="Arial"/>
                <w:sz w:val="20"/>
                <w:szCs w:val="20"/>
                <w:lang w:val="es-ES"/>
              </w:rPr>
              <w:t>.</w:t>
            </w:r>
            <w:r w:rsidRPr="00FC5C65">
              <w:rPr>
                <w:rFonts w:ascii="Arial" w:hAnsi="Arial" w:cs="Arial"/>
                <w:sz w:val="20"/>
                <w:szCs w:val="20"/>
                <w:lang w:val="es-ES"/>
              </w:rPr>
              <w:t xml:space="preserve"> </w:t>
            </w:r>
          </w:p>
        </w:tc>
        <w:tc>
          <w:tcPr>
            <w:tcW w:w="2170" w:type="dxa"/>
          </w:tcPr>
          <w:p w14:paraId="7979AC66" w14:textId="77777777" w:rsidR="00EA5F21" w:rsidRPr="00C50FCA" w:rsidRDefault="00EA5F21" w:rsidP="00D82BBA">
            <w:pPr>
              <w:pStyle w:val="Prrafodelista"/>
              <w:spacing w:before="240" w:after="240" w:line="360" w:lineRule="auto"/>
              <w:ind w:left="36"/>
              <w:jc w:val="center"/>
              <w:rPr>
                <w:rFonts w:ascii="Arial" w:hAnsi="Arial" w:cs="Arial"/>
                <w:sz w:val="20"/>
                <w:szCs w:val="20"/>
                <w:lang w:val="es-ES"/>
              </w:rPr>
            </w:pPr>
          </w:p>
          <w:p w14:paraId="4BD7BE10" w14:textId="77777777" w:rsidR="00EA5F21" w:rsidRPr="00C50FCA" w:rsidRDefault="00EA5F21" w:rsidP="00D82BBA">
            <w:pPr>
              <w:pStyle w:val="Prrafodelista"/>
              <w:spacing w:before="240" w:after="240" w:line="360" w:lineRule="auto"/>
              <w:ind w:left="36"/>
              <w:jc w:val="center"/>
              <w:rPr>
                <w:rFonts w:ascii="Arial" w:hAnsi="Arial" w:cs="Arial"/>
                <w:sz w:val="20"/>
                <w:szCs w:val="20"/>
                <w:lang w:val="es-ES"/>
              </w:rPr>
            </w:pPr>
            <w:r w:rsidRPr="00C50FCA">
              <w:rPr>
                <w:rFonts w:ascii="Arial" w:hAnsi="Arial" w:cs="Arial"/>
                <w:sz w:val="20"/>
                <w:szCs w:val="20"/>
                <w:lang w:val="es-ES"/>
              </w:rPr>
              <w:t>5%</w:t>
            </w:r>
          </w:p>
        </w:tc>
      </w:tr>
      <w:tr w:rsidR="00EA5F21" w:rsidRPr="00C50FCA" w14:paraId="18131FC6" w14:textId="77777777" w:rsidTr="00EA5F21">
        <w:trPr>
          <w:jc w:val="center"/>
        </w:trPr>
        <w:tc>
          <w:tcPr>
            <w:tcW w:w="3114" w:type="dxa"/>
            <w:vMerge/>
          </w:tcPr>
          <w:p w14:paraId="4AB95210" w14:textId="77777777" w:rsidR="00EA5F21" w:rsidRPr="00C50FCA" w:rsidRDefault="00EA5F21" w:rsidP="00342192">
            <w:pPr>
              <w:pStyle w:val="Prrafodelista"/>
              <w:numPr>
                <w:ilvl w:val="0"/>
                <w:numId w:val="5"/>
              </w:numPr>
              <w:spacing w:before="240" w:after="240" w:line="360" w:lineRule="auto"/>
              <w:ind w:left="313" w:hanging="142"/>
              <w:jc w:val="both"/>
              <w:rPr>
                <w:rFonts w:ascii="Arial" w:hAnsi="Arial" w:cs="Arial"/>
                <w:sz w:val="20"/>
                <w:szCs w:val="20"/>
                <w:lang w:val="es-ES"/>
              </w:rPr>
            </w:pPr>
          </w:p>
        </w:tc>
        <w:tc>
          <w:tcPr>
            <w:tcW w:w="3544" w:type="dxa"/>
          </w:tcPr>
          <w:p w14:paraId="428DFC51" w14:textId="281B9052" w:rsidR="00EA5F21" w:rsidRPr="00C50FCA" w:rsidRDefault="00FC5C65"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FC5C65">
              <w:rPr>
                <w:rFonts w:ascii="Arial" w:hAnsi="Arial" w:cs="Arial"/>
                <w:sz w:val="20"/>
                <w:szCs w:val="20"/>
                <w:lang w:val="es-ES"/>
              </w:rPr>
              <w:t>Aprovechamiento de herramienta(s) para conocer qué tan utilizada es la información que se publica y qué impacto tiene en la población a que se dirige.</w:t>
            </w:r>
          </w:p>
        </w:tc>
        <w:tc>
          <w:tcPr>
            <w:tcW w:w="2170" w:type="dxa"/>
          </w:tcPr>
          <w:p w14:paraId="5C15745C" w14:textId="77777777" w:rsidR="00EA5F21" w:rsidRPr="00C50FCA" w:rsidRDefault="00EA5F21" w:rsidP="00D82BBA">
            <w:pPr>
              <w:pStyle w:val="Prrafodelista"/>
              <w:spacing w:before="240" w:after="240" w:line="360" w:lineRule="auto"/>
              <w:ind w:left="36"/>
              <w:jc w:val="center"/>
              <w:rPr>
                <w:rFonts w:ascii="Arial" w:hAnsi="Arial" w:cs="Arial"/>
                <w:sz w:val="20"/>
                <w:szCs w:val="20"/>
                <w:lang w:val="es-ES"/>
              </w:rPr>
            </w:pPr>
          </w:p>
          <w:p w14:paraId="3E1DCB75" w14:textId="77777777" w:rsidR="00EA5F21" w:rsidRPr="00C50FCA" w:rsidRDefault="00EA5F21" w:rsidP="00D82BBA">
            <w:pPr>
              <w:pStyle w:val="Prrafodelista"/>
              <w:spacing w:before="240" w:after="240" w:line="360" w:lineRule="auto"/>
              <w:ind w:left="36"/>
              <w:jc w:val="center"/>
              <w:rPr>
                <w:rFonts w:ascii="Arial" w:hAnsi="Arial" w:cs="Arial"/>
                <w:sz w:val="20"/>
                <w:szCs w:val="20"/>
                <w:lang w:val="es-ES"/>
              </w:rPr>
            </w:pPr>
            <w:r w:rsidRPr="00C50FCA">
              <w:rPr>
                <w:rFonts w:ascii="Arial" w:hAnsi="Arial" w:cs="Arial"/>
                <w:sz w:val="20"/>
                <w:szCs w:val="20"/>
                <w:lang w:val="es-ES"/>
              </w:rPr>
              <w:t>5%</w:t>
            </w:r>
          </w:p>
        </w:tc>
      </w:tr>
      <w:tr w:rsidR="00BF2DA5" w:rsidRPr="00C50FCA" w14:paraId="44FAF670" w14:textId="77777777" w:rsidTr="00EA5F21">
        <w:trPr>
          <w:jc w:val="center"/>
        </w:trPr>
        <w:tc>
          <w:tcPr>
            <w:tcW w:w="3114" w:type="dxa"/>
            <w:vMerge w:val="restart"/>
          </w:tcPr>
          <w:p w14:paraId="69590343" w14:textId="3109E32E" w:rsidR="00BF2DA5" w:rsidRPr="00BF2DA5" w:rsidRDefault="00BF2DA5" w:rsidP="00342192">
            <w:pPr>
              <w:pStyle w:val="Prrafodelista"/>
              <w:numPr>
                <w:ilvl w:val="0"/>
                <w:numId w:val="5"/>
              </w:numPr>
              <w:spacing w:before="240" w:after="240" w:line="360" w:lineRule="auto"/>
              <w:ind w:left="313" w:hanging="142"/>
              <w:jc w:val="both"/>
              <w:rPr>
                <w:rFonts w:ascii="Arial" w:hAnsi="Arial" w:cs="Arial"/>
                <w:sz w:val="20"/>
                <w:szCs w:val="20"/>
                <w:lang w:val="es-ES"/>
              </w:rPr>
            </w:pPr>
            <w:r>
              <w:rPr>
                <w:rFonts w:ascii="Arial" w:hAnsi="Arial" w:cs="Arial"/>
                <w:sz w:val="20"/>
                <w:szCs w:val="20"/>
                <w:lang w:val="es-ES"/>
              </w:rPr>
              <w:t>P</w:t>
            </w:r>
            <w:r w:rsidRPr="00BF2DA5">
              <w:rPr>
                <w:rFonts w:ascii="Arial" w:hAnsi="Arial" w:cs="Arial"/>
                <w:sz w:val="20"/>
                <w:szCs w:val="20"/>
                <w:lang w:val="es-ES"/>
              </w:rPr>
              <w:t xml:space="preserve">articipación ciudadana efectiva e informada en </w:t>
            </w:r>
            <w:r w:rsidR="00D82BBA">
              <w:rPr>
                <w:rFonts w:ascii="Arial" w:hAnsi="Arial" w:cs="Arial"/>
                <w:sz w:val="20"/>
                <w:szCs w:val="20"/>
                <w:lang w:val="es-ES"/>
              </w:rPr>
              <w:t>el proceso de</w:t>
            </w:r>
            <w:r w:rsidR="003F2F71">
              <w:rPr>
                <w:rFonts w:ascii="Arial" w:hAnsi="Arial" w:cs="Arial"/>
                <w:sz w:val="20"/>
                <w:szCs w:val="20"/>
                <w:lang w:val="es-ES"/>
              </w:rPr>
              <w:t xml:space="preserve"> </w:t>
            </w:r>
            <w:r w:rsidRPr="00BF2DA5">
              <w:rPr>
                <w:rFonts w:ascii="Arial" w:hAnsi="Arial" w:cs="Arial"/>
                <w:sz w:val="20"/>
                <w:szCs w:val="20"/>
                <w:lang w:val="es-ES"/>
              </w:rPr>
              <w:t>publicación, difusión y evaluación de</w:t>
            </w:r>
            <w:r>
              <w:rPr>
                <w:rFonts w:ascii="Arial" w:hAnsi="Arial" w:cs="Arial"/>
                <w:sz w:val="20"/>
                <w:szCs w:val="20"/>
                <w:lang w:val="es-ES"/>
              </w:rPr>
              <w:t xml:space="preserve"> </w:t>
            </w:r>
            <w:r w:rsidRPr="00BF2DA5">
              <w:rPr>
                <w:rFonts w:ascii="Arial" w:hAnsi="Arial" w:cs="Arial"/>
                <w:sz w:val="20"/>
                <w:szCs w:val="20"/>
                <w:lang w:val="es-ES"/>
              </w:rPr>
              <w:t>información proactiva</w:t>
            </w:r>
            <w:r w:rsidR="003F2F71">
              <w:rPr>
                <w:rFonts w:ascii="Arial" w:hAnsi="Arial" w:cs="Arial"/>
                <w:sz w:val="20"/>
                <w:szCs w:val="20"/>
                <w:lang w:val="es-ES"/>
              </w:rPr>
              <w:t xml:space="preserve">: </w:t>
            </w:r>
            <w:r w:rsidRPr="00BF2DA5">
              <w:rPr>
                <w:rFonts w:ascii="Arial" w:hAnsi="Arial" w:cs="Arial"/>
                <w:sz w:val="20"/>
                <w:szCs w:val="20"/>
                <w:lang w:val="es-ES"/>
              </w:rPr>
              <w:t>1</w:t>
            </w:r>
            <w:r w:rsidR="003F2F71">
              <w:rPr>
                <w:rFonts w:ascii="Arial" w:hAnsi="Arial" w:cs="Arial"/>
                <w:sz w:val="20"/>
                <w:szCs w:val="20"/>
                <w:lang w:val="es-ES"/>
              </w:rPr>
              <w:t>0</w:t>
            </w:r>
            <w:r w:rsidRPr="00BF2DA5">
              <w:rPr>
                <w:rFonts w:ascii="Arial" w:hAnsi="Arial" w:cs="Arial"/>
                <w:sz w:val="20"/>
                <w:szCs w:val="20"/>
                <w:lang w:val="es-ES"/>
              </w:rPr>
              <w:t>%</w:t>
            </w:r>
          </w:p>
        </w:tc>
        <w:tc>
          <w:tcPr>
            <w:tcW w:w="3544" w:type="dxa"/>
          </w:tcPr>
          <w:p w14:paraId="16DF0E10" w14:textId="37F51473" w:rsidR="00BF2DA5" w:rsidRPr="00C50FCA" w:rsidRDefault="00BF2DA5"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BF2DA5">
              <w:rPr>
                <w:rFonts w:ascii="Arial" w:hAnsi="Arial" w:cs="Arial"/>
                <w:sz w:val="20"/>
                <w:szCs w:val="20"/>
                <w:lang w:val="es-ES"/>
              </w:rPr>
              <w:t>Implementación de mecanismos de participación ciudadana en la fase de identificación de información a publicarse de manera proactiva.</w:t>
            </w:r>
          </w:p>
        </w:tc>
        <w:tc>
          <w:tcPr>
            <w:tcW w:w="2170" w:type="dxa"/>
          </w:tcPr>
          <w:p w14:paraId="05500846" w14:textId="77777777" w:rsidR="003F2F71" w:rsidRDefault="003F2F71" w:rsidP="00D82BBA">
            <w:pPr>
              <w:pStyle w:val="Prrafodelista"/>
              <w:spacing w:before="240" w:after="240" w:line="360" w:lineRule="auto"/>
              <w:ind w:left="36"/>
              <w:jc w:val="center"/>
              <w:rPr>
                <w:rFonts w:ascii="Arial" w:hAnsi="Arial" w:cs="Arial"/>
                <w:sz w:val="20"/>
                <w:szCs w:val="20"/>
                <w:lang w:val="es-ES"/>
              </w:rPr>
            </w:pPr>
          </w:p>
          <w:p w14:paraId="062B44CC" w14:textId="11DCD48A" w:rsidR="00BF2DA5" w:rsidRPr="00C50FCA" w:rsidRDefault="003F2F71" w:rsidP="00D82BBA">
            <w:pPr>
              <w:pStyle w:val="Prrafodelista"/>
              <w:spacing w:before="240" w:after="240" w:line="360" w:lineRule="auto"/>
              <w:ind w:left="36"/>
              <w:jc w:val="center"/>
              <w:rPr>
                <w:rFonts w:ascii="Arial" w:hAnsi="Arial" w:cs="Arial"/>
                <w:sz w:val="20"/>
                <w:szCs w:val="20"/>
                <w:lang w:val="es-ES"/>
              </w:rPr>
            </w:pPr>
            <w:r>
              <w:rPr>
                <w:rFonts w:ascii="Arial" w:hAnsi="Arial" w:cs="Arial"/>
                <w:sz w:val="20"/>
                <w:szCs w:val="20"/>
                <w:lang w:val="es-ES"/>
              </w:rPr>
              <w:t>2.5</w:t>
            </w:r>
            <w:r w:rsidR="00BF2DA5" w:rsidRPr="00C50FCA">
              <w:rPr>
                <w:rFonts w:ascii="Arial" w:hAnsi="Arial" w:cs="Arial"/>
                <w:sz w:val="20"/>
                <w:szCs w:val="20"/>
                <w:lang w:val="es-ES"/>
              </w:rPr>
              <w:t>%</w:t>
            </w:r>
          </w:p>
        </w:tc>
      </w:tr>
      <w:tr w:rsidR="00BF2DA5" w:rsidRPr="00C50FCA" w14:paraId="57F7D15A" w14:textId="77777777" w:rsidTr="00BF2DA5">
        <w:trPr>
          <w:trHeight w:val="1820"/>
          <w:jc w:val="center"/>
        </w:trPr>
        <w:tc>
          <w:tcPr>
            <w:tcW w:w="3114" w:type="dxa"/>
            <w:vMerge/>
          </w:tcPr>
          <w:p w14:paraId="6ACD0698" w14:textId="77777777" w:rsidR="00BF2DA5" w:rsidRPr="00C50FCA" w:rsidRDefault="00BF2DA5" w:rsidP="00342192">
            <w:pPr>
              <w:pStyle w:val="Prrafodelista"/>
              <w:numPr>
                <w:ilvl w:val="0"/>
                <w:numId w:val="9"/>
              </w:numPr>
              <w:spacing w:before="240" w:after="240" w:line="360" w:lineRule="auto"/>
              <w:ind w:left="313" w:hanging="142"/>
              <w:jc w:val="both"/>
              <w:rPr>
                <w:rFonts w:ascii="Arial" w:hAnsi="Arial" w:cs="Arial"/>
                <w:sz w:val="20"/>
                <w:szCs w:val="20"/>
                <w:lang w:val="es-ES"/>
              </w:rPr>
            </w:pPr>
          </w:p>
        </w:tc>
        <w:tc>
          <w:tcPr>
            <w:tcW w:w="3544" w:type="dxa"/>
          </w:tcPr>
          <w:p w14:paraId="5682E23D" w14:textId="731F15CD" w:rsidR="00BF2DA5" w:rsidRPr="00BF2DA5" w:rsidRDefault="00BF2DA5"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BF2DA5">
              <w:rPr>
                <w:rFonts w:ascii="Arial" w:hAnsi="Arial" w:cs="Arial"/>
                <w:sz w:val="20"/>
                <w:szCs w:val="20"/>
                <w:lang w:val="es-ES"/>
              </w:rPr>
              <w:t>Implementación de mecanismos de participación ciudadana como parte del desarrollo de la política o práctica de transparencia proactiva.</w:t>
            </w:r>
          </w:p>
        </w:tc>
        <w:tc>
          <w:tcPr>
            <w:tcW w:w="2170" w:type="dxa"/>
          </w:tcPr>
          <w:p w14:paraId="762E2316" w14:textId="77777777" w:rsidR="00BF2DA5" w:rsidRPr="00C50FCA" w:rsidRDefault="00BF2DA5" w:rsidP="00D82BBA">
            <w:pPr>
              <w:pStyle w:val="Prrafodelista"/>
              <w:spacing w:before="240" w:after="240" w:line="360" w:lineRule="auto"/>
              <w:ind w:left="36"/>
              <w:jc w:val="center"/>
              <w:rPr>
                <w:rFonts w:ascii="Arial" w:hAnsi="Arial" w:cs="Arial"/>
                <w:sz w:val="20"/>
                <w:szCs w:val="20"/>
                <w:lang w:val="es-ES"/>
              </w:rPr>
            </w:pPr>
          </w:p>
          <w:p w14:paraId="6304F688" w14:textId="77777777" w:rsidR="00BF2DA5" w:rsidRPr="00C50FCA" w:rsidRDefault="00BF2DA5" w:rsidP="00D82BBA">
            <w:pPr>
              <w:pStyle w:val="Prrafodelista"/>
              <w:spacing w:before="240" w:after="240" w:line="360" w:lineRule="auto"/>
              <w:ind w:left="36"/>
              <w:jc w:val="center"/>
              <w:rPr>
                <w:rFonts w:ascii="Arial" w:hAnsi="Arial" w:cs="Arial"/>
                <w:sz w:val="20"/>
                <w:szCs w:val="20"/>
                <w:lang w:val="es-ES"/>
              </w:rPr>
            </w:pPr>
          </w:p>
          <w:p w14:paraId="50729CD7" w14:textId="341C70C1" w:rsidR="00BF2DA5" w:rsidRPr="00C50FCA" w:rsidRDefault="003F2F71" w:rsidP="00D82BBA">
            <w:pPr>
              <w:pStyle w:val="Prrafodelista"/>
              <w:spacing w:before="240" w:after="240" w:line="360" w:lineRule="auto"/>
              <w:ind w:left="36"/>
              <w:jc w:val="center"/>
              <w:rPr>
                <w:rFonts w:ascii="Arial" w:hAnsi="Arial" w:cs="Arial"/>
                <w:sz w:val="20"/>
                <w:szCs w:val="20"/>
                <w:lang w:val="es-ES"/>
              </w:rPr>
            </w:pPr>
            <w:r>
              <w:rPr>
                <w:rFonts w:ascii="Arial" w:hAnsi="Arial" w:cs="Arial"/>
                <w:sz w:val="20"/>
                <w:szCs w:val="20"/>
                <w:lang w:val="es-ES"/>
              </w:rPr>
              <w:t>2.5</w:t>
            </w:r>
            <w:r w:rsidR="00BF2DA5" w:rsidRPr="00C50FCA">
              <w:rPr>
                <w:rFonts w:ascii="Arial" w:hAnsi="Arial" w:cs="Arial"/>
                <w:sz w:val="20"/>
                <w:szCs w:val="20"/>
                <w:lang w:val="es-ES"/>
              </w:rPr>
              <w:t>%</w:t>
            </w:r>
          </w:p>
        </w:tc>
      </w:tr>
      <w:tr w:rsidR="00BF2DA5" w:rsidRPr="00C50FCA" w14:paraId="5AA74AF4" w14:textId="77777777" w:rsidTr="00BF2DA5">
        <w:trPr>
          <w:trHeight w:val="1420"/>
          <w:jc w:val="center"/>
        </w:trPr>
        <w:tc>
          <w:tcPr>
            <w:tcW w:w="3114" w:type="dxa"/>
            <w:vMerge/>
          </w:tcPr>
          <w:p w14:paraId="4CE6BE14" w14:textId="77777777" w:rsidR="00BF2DA5" w:rsidRPr="00C50FCA" w:rsidRDefault="00BF2DA5" w:rsidP="00342192">
            <w:pPr>
              <w:pStyle w:val="Prrafodelista"/>
              <w:numPr>
                <w:ilvl w:val="0"/>
                <w:numId w:val="9"/>
              </w:numPr>
              <w:spacing w:before="240" w:after="240" w:line="360" w:lineRule="auto"/>
              <w:ind w:left="313" w:hanging="142"/>
              <w:jc w:val="both"/>
              <w:rPr>
                <w:rFonts w:ascii="Arial" w:hAnsi="Arial" w:cs="Arial"/>
                <w:sz w:val="20"/>
                <w:szCs w:val="20"/>
                <w:lang w:val="es-ES"/>
              </w:rPr>
            </w:pPr>
          </w:p>
        </w:tc>
        <w:tc>
          <w:tcPr>
            <w:tcW w:w="3544" w:type="dxa"/>
          </w:tcPr>
          <w:p w14:paraId="4B16E818" w14:textId="758A7520" w:rsidR="00BF2DA5" w:rsidRPr="00BF2DA5" w:rsidRDefault="00BF2DA5"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BF2DA5">
              <w:rPr>
                <w:rFonts w:ascii="Arial" w:hAnsi="Arial" w:cs="Arial"/>
                <w:sz w:val="20"/>
                <w:szCs w:val="20"/>
                <w:lang w:val="es-ES"/>
              </w:rPr>
              <w:t>Incidencia de los mecanismos de participación</w:t>
            </w:r>
            <w:r>
              <w:rPr>
                <w:rFonts w:ascii="Arial" w:hAnsi="Arial" w:cs="Arial"/>
                <w:sz w:val="20"/>
                <w:szCs w:val="20"/>
                <w:lang w:val="es-ES"/>
              </w:rPr>
              <w:t xml:space="preserve"> </w:t>
            </w:r>
            <w:r w:rsidRPr="00BF2DA5">
              <w:rPr>
                <w:rFonts w:ascii="Arial" w:hAnsi="Arial" w:cs="Arial"/>
                <w:sz w:val="20"/>
                <w:szCs w:val="20"/>
                <w:lang w:val="es-ES"/>
              </w:rPr>
              <w:t>en la fase de identificación y el desarrollo de la práctica.</w:t>
            </w:r>
          </w:p>
        </w:tc>
        <w:tc>
          <w:tcPr>
            <w:tcW w:w="2170" w:type="dxa"/>
          </w:tcPr>
          <w:p w14:paraId="7578AFD0" w14:textId="77777777" w:rsidR="00BF2DA5" w:rsidRDefault="00BF2DA5" w:rsidP="00D82BBA">
            <w:pPr>
              <w:pStyle w:val="Prrafodelista"/>
              <w:spacing w:before="240" w:after="240" w:line="360" w:lineRule="auto"/>
              <w:ind w:left="36"/>
              <w:jc w:val="center"/>
              <w:rPr>
                <w:rFonts w:ascii="Arial" w:hAnsi="Arial" w:cs="Arial"/>
                <w:sz w:val="20"/>
                <w:szCs w:val="20"/>
                <w:lang w:val="es-ES"/>
              </w:rPr>
            </w:pPr>
          </w:p>
          <w:p w14:paraId="48D2D0F6" w14:textId="31FDC669" w:rsidR="003F2F71" w:rsidRPr="00C50FCA" w:rsidRDefault="003F2F71" w:rsidP="00D82BBA">
            <w:pPr>
              <w:pStyle w:val="Prrafodelista"/>
              <w:spacing w:before="240" w:after="240" w:line="360" w:lineRule="auto"/>
              <w:ind w:left="36"/>
              <w:jc w:val="center"/>
              <w:rPr>
                <w:rFonts w:ascii="Arial" w:hAnsi="Arial" w:cs="Arial"/>
                <w:sz w:val="20"/>
                <w:szCs w:val="20"/>
                <w:lang w:val="es-ES"/>
              </w:rPr>
            </w:pPr>
            <w:r>
              <w:rPr>
                <w:rFonts w:ascii="Arial" w:hAnsi="Arial" w:cs="Arial"/>
                <w:sz w:val="20"/>
                <w:szCs w:val="20"/>
                <w:lang w:val="es-ES"/>
              </w:rPr>
              <w:t>2.5</w:t>
            </w:r>
            <w:r w:rsidRPr="00C50FCA">
              <w:rPr>
                <w:rFonts w:ascii="Arial" w:hAnsi="Arial" w:cs="Arial"/>
                <w:sz w:val="20"/>
                <w:szCs w:val="20"/>
                <w:lang w:val="es-ES"/>
              </w:rPr>
              <w:t>%</w:t>
            </w:r>
          </w:p>
        </w:tc>
      </w:tr>
      <w:tr w:rsidR="00BF2DA5" w:rsidRPr="00C50FCA" w14:paraId="3E0A8864" w14:textId="77777777" w:rsidTr="00EA5F21">
        <w:trPr>
          <w:trHeight w:val="1130"/>
          <w:jc w:val="center"/>
        </w:trPr>
        <w:tc>
          <w:tcPr>
            <w:tcW w:w="3114" w:type="dxa"/>
            <w:vMerge/>
          </w:tcPr>
          <w:p w14:paraId="4CDF7117" w14:textId="77777777" w:rsidR="00BF2DA5" w:rsidRPr="00C50FCA" w:rsidRDefault="00BF2DA5" w:rsidP="00803D4E">
            <w:pPr>
              <w:pStyle w:val="Prrafodelista"/>
              <w:numPr>
                <w:ilvl w:val="0"/>
                <w:numId w:val="9"/>
              </w:numPr>
              <w:spacing w:before="240" w:line="360" w:lineRule="auto"/>
              <w:ind w:left="313" w:hanging="142"/>
              <w:jc w:val="both"/>
              <w:rPr>
                <w:rFonts w:ascii="Arial" w:hAnsi="Arial" w:cs="Arial"/>
                <w:sz w:val="20"/>
                <w:szCs w:val="20"/>
                <w:lang w:val="es-ES"/>
              </w:rPr>
            </w:pPr>
          </w:p>
        </w:tc>
        <w:tc>
          <w:tcPr>
            <w:tcW w:w="3544" w:type="dxa"/>
          </w:tcPr>
          <w:p w14:paraId="330268C8" w14:textId="57481DF5" w:rsidR="00803D4E" w:rsidRPr="00803D4E" w:rsidRDefault="00BF2DA5" w:rsidP="00803D4E">
            <w:pPr>
              <w:pStyle w:val="Prrafodelista"/>
              <w:numPr>
                <w:ilvl w:val="0"/>
                <w:numId w:val="4"/>
              </w:numPr>
              <w:spacing w:before="240" w:line="360" w:lineRule="auto"/>
              <w:ind w:left="365" w:hanging="365"/>
              <w:jc w:val="both"/>
              <w:rPr>
                <w:rFonts w:ascii="Arial" w:hAnsi="Arial" w:cs="Arial"/>
                <w:sz w:val="20"/>
                <w:szCs w:val="20"/>
                <w:lang w:val="es-ES"/>
              </w:rPr>
            </w:pPr>
            <w:r w:rsidRPr="00BF2DA5">
              <w:rPr>
                <w:rFonts w:ascii="Arial" w:hAnsi="Arial" w:cs="Arial"/>
                <w:sz w:val="20"/>
                <w:szCs w:val="20"/>
                <w:lang w:val="es-ES"/>
              </w:rPr>
              <w:t xml:space="preserve">Aprovechamiento de los mecanismos de participación ciudadana </w:t>
            </w:r>
            <w:r w:rsidR="00232F57">
              <w:rPr>
                <w:rFonts w:ascii="Arial" w:hAnsi="Arial" w:cs="Arial"/>
                <w:sz w:val="20"/>
                <w:szCs w:val="20"/>
                <w:lang w:val="es-ES"/>
              </w:rPr>
              <w:t>implementada</w:t>
            </w:r>
            <w:r w:rsidRPr="00BF2DA5">
              <w:rPr>
                <w:rFonts w:ascii="Arial" w:hAnsi="Arial" w:cs="Arial"/>
                <w:sz w:val="20"/>
                <w:szCs w:val="20"/>
                <w:lang w:val="es-ES"/>
              </w:rPr>
              <w:t xml:space="preserve">s para la </w:t>
            </w:r>
            <w:r w:rsidRPr="00BF2DA5">
              <w:rPr>
                <w:rFonts w:ascii="Arial" w:hAnsi="Arial" w:cs="Arial"/>
                <w:sz w:val="20"/>
                <w:szCs w:val="20"/>
                <w:lang w:val="es-ES"/>
              </w:rPr>
              <w:lastRenderedPageBreak/>
              <w:t>mejora de la publicación y difusión de información proactiva</w:t>
            </w:r>
            <w:r w:rsidR="00803D4E">
              <w:rPr>
                <w:rFonts w:ascii="Arial" w:hAnsi="Arial" w:cs="Arial"/>
                <w:sz w:val="20"/>
                <w:szCs w:val="20"/>
                <w:lang w:val="es-ES"/>
              </w:rPr>
              <w:t>.</w:t>
            </w:r>
          </w:p>
        </w:tc>
        <w:tc>
          <w:tcPr>
            <w:tcW w:w="2170" w:type="dxa"/>
          </w:tcPr>
          <w:p w14:paraId="0433197D" w14:textId="77777777" w:rsidR="00BF2DA5" w:rsidRDefault="00BF2DA5" w:rsidP="00803D4E">
            <w:pPr>
              <w:pStyle w:val="Prrafodelista"/>
              <w:spacing w:before="240" w:line="360" w:lineRule="auto"/>
              <w:ind w:left="36"/>
              <w:jc w:val="center"/>
              <w:rPr>
                <w:rFonts w:ascii="Arial" w:hAnsi="Arial" w:cs="Arial"/>
                <w:sz w:val="20"/>
                <w:szCs w:val="20"/>
                <w:lang w:val="es-ES"/>
              </w:rPr>
            </w:pPr>
          </w:p>
          <w:p w14:paraId="7E7A89EF" w14:textId="37657400" w:rsidR="003F2F71" w:rsidRPr="00C50FCA" w:rsidRDefault="003F2F71" w:rsidP="00803D4E">
            <w:pPr>
              <w:pStyle w:val="Prrafodelista"/>
              <w:spacing w:before="240" w:line="360" w:lineRule="auto"/>
              <w:ind w:left="36"/>
              <w:jc w:val="center"/>
              <w:rPr>
                <w:rFonts w:ascii="Arial" w:hAnsi="Arial" w:cs="Arial"/>
                <w:sz w:val="20"/>
                <w:szCs w:val="20"/>
                <w:lang w:val="es-ES"/>
              </w:rPr>
            </w:pPr>
            <w:r>
              <w:rPr>
                <w:rFonts w:ascii="Arial" w:hAnsi="Arial" w:cs="Arial"/>
                <w:sz w:val="20"/>
                <w:szCs w:val="20"/>
                <w:lang w:val="es-ES"/>
              </w:rPr>
              <w:t>2.5</w:t>
            </w:r>
            <w:r w:rsidRPr="00C50FCA">
              <w:rPr>
                <w:rFonts w:ascii="Arial" w:hAnsi="Arial" w:cs="Arial"/>
                <w:sz w:val="20"/>
                <w:szCs w:val="20"/>
                <w:lang w:val="es-ES"/>
              </w:rPr>
              <w:t>%</w:t>
            </w:r>
          </w:p>
        </w:tc>
      </w:tr>
      <w:tr w:rsidR="00EA5F21" w:rsidRPr="00C50FCA" w14:paraId="1A119CE3" w14:textId="77777777" w:rsidTr="00EA5F21">
        <w:trPr>
          <w:jc w:val="center"/>
        </w:trPr>
        <w:tc>
          <w:tcPr>
            <w:tcW w:w="3114" w:type="dxa"/>
            <w:vMerge w:val="restart"/>
          </w:tcPr>
          <w:p w14:paraId="59273D17" w14:textId="77777777" w:rsidR="00EA5F21" w:rsidRPr="00C50FCA" w:rsidRDefault="00EA5F21" w:rsidP="00D6548F">
            <w:pPr>
              <w:spacing w:before="240" w:after="240" w:line="360" w:lineRule="auto"/>
              <w:jc w:val="both"/>
              <w:rPr>
                <w:rFonts w:ascii="Arial" w:hAnsi="Arial" w:cs="Arial"/>
                <w:sz w:val="20"/>
                <w:szCs w:val="20"/>
                <w:lang w:val="es-ES"/>
              </w:rPr>
            </w:pPr>
          </w:p>
          <w:p w14:paraId="515F7B90" w14:textId="287B1E11" w:rsidR="00EA5F21" w:rsidRPr="00C50FCA" w:rsidRDefault="00803D4E" w:rsidP="00342192">
            <w:pPr>
              <w:pStyle w:val="Prrafodelista"/>
              <w:numPr>
                <w:ilvl w:val="0"/>
                <w:numId w:val="9"/>
              </w:numPr>
              <w:spacing w:before="240" w:after="240" w:line="360" w:lineRule="auto"/>
              <w:ind w:left="313" w:hanging="142"/>
              <w:jc w:val="both"/>
              <w:rPr>
                <w:rFonts w:ascii="Arial" w:hAnsi="Arial" w:cs="Arial"/>
                <w:sz w:val="20"/>
                <w:szCs w:val="20"/>
                <w:lang w:val="es-ES"/>
              </w:rPr>
            </w:pPr>
            <w:r>
              <w:rPr>
                <w:rFonts w:ascii="Arial" w:hAnsi="Arial" w:cs="Arial"/>
                <w:sz w:val="20"/>
                <w:szCs w:val="20"/>
                <w:lang w:val="es-ES"/>
              </w:rPr>
              <w:t>Beneficios</w:t>
            </w:r>
            <w:r w:rsidR="00EA5F21" w:rsidRPr="00C50FCA">
              <w:rPr>
                <w:rFonts w:ascii="Arial" w:hAnsi="Arial" w:cs="Arial"/>
                <w:sz w:val="20"/>
                <w:szCs w:val="20"/>
                <w:lang w:val="es-ES"/>
              </w:rPr>
              <w:t xml:space="preserve"> generados a partir de la información</w:t>
            </w:r>
            <w:r>
              <w:rPr>
                <w:rFonts w:ascii="Arial" w:hAnsi="Arial" w:cs="Arial"/>
                <w:sz w:val="20"/>
                <w:szCs w:val="20"/>
                <w:lang w:val="es-ES"/>
              </w:rPr>
              <w:t xml:space="preserve"> publicada y</w:t>
            </w:r>
            <w:r w:rsidR="00EA5F21" w:rsidRPr="00C50FCA">
              <w:rPr>
                <w:rFonts w:ascii="Arial" w:hAnsi="Arial" w:cs="Arial"/>
                <w:sz w:val="20"/>
                <w:szCs w:val="20"/>
                <w:lang w:val="es-ES"/>
              </w:rPr>
              <w:t xml:space="preserve"> difundida en el marco de la política de transparencia proactiva: 5%</w:t>
            </w:r>
          </w:p>
        </w:tc>
        <w:tc>
          <w:tcPr>
            <w:tcW w:w="3544" w:type="dxa"/>
          </w:tcPr>
          <w:p w14:paraId="571425D8" w14:textId="3A3C6FB2" w:rsidR="00EA5F21" w:rsidRPr="00C50FCA" w:rsidRDefault="00803D4E" w:rsidP="00342192">
            <w:pPr>
              <w:pStyle w:val="Prrafodelista"/>
              <w:numPr>
                <w:ilvl w:val="0"/>
                <w:numId w:val="4"/>
              </w:numPr>
              <w:spacing w:before="240" w:after="240" w:line="360" w:lineRule="auto"/>
              <w:ind w:left="365" w:hanging="365"/>
              <w:jc w:val="both"/>
              <w:rPr>
                <w:rFonts w:ascii="Arial" w:hAnsi="Arial" w:cs="Arial"/>
                <w:sz w:val="20"/>
                <w:szCs w:val="20"/>
                <w:lang w:val="es-ES"/>
              </w:rPr>
            </w:pPr>
            <w:r>
              <w:rPr>
                <w:rFonts w:ascii="Arial" w:hAnsi="Arial" w:cs="Arial"/>
                <w:sz w:val="20"/>
                <w:szCs w:val="20"/>
                <w:lang w:val="es-ES"/>
              </w:rPr>
              <w:t>Existencia</w:t>
            </w:r>
            <w:r w:rsidR="00EA5F21" w:rsidRPr="00C50FCA">
              <w:rPr>
                <w:rFonts w:ascii="Arial" w:hAnsi="Arial" w:cs="Arial"/>
                <w:sz w:val="20"/>
                <w:szCs w:val="20"/>
                <w:lang w:val="es-ES"/>
              </w:rPr>
              <w:t xml:space="preserve"> de mecanismos de evaluación de la política de Transparencia Proactiva</w:t>
            </w:r>
            <w:r w:rsidR="0098129C">
              <w:rPr>
                <w:rFonts w:ascii="Arial" w:hAnsi="Arial" w:cs="Arial"/>
                <w:sz w:val="20"/>
                <w:szCs w:val="20"/>
                <w:lang w:val="es-ES"/>
              </w:rPr>
              <w:t>.</w:t>
            </w:r>
          </w:p>
        </w:tc>
        <w:tc>
          <w:tcPr>
            <w:tcW w:w="2170" w:type="dxa"/>
          </w:tcPr>
          <w:p w14:paraId="3AFCA3D7" w14:textId="77777777" w:rsidR="00EA5F21" w:rsidRPr="00C50FCA" w:rsidRDefault="00EA5F21" w:rsidP="00803D4E">
            <w:pPr>
              <w:pStyle w:val="Prrafodelista"/>
              <w:spacing w:before="240" w:after="240" w:line="360" w:lineRule="auto"/>
              <w:ind w:left="36"/>
              <w:jc w:val="center"/>
              <w:rPr>
                <w:rFonts w:ascii="Arial" w:hAnsi="Arial" w:cs="Arial"/>
                <w:sz w:val="20"/>
                <w:szCs w:val="20"/>
                <w:lang w:val="es-ES"/>
              </w:rPr>
            </w:pPr>
          </w:p>
          <w:p w14:paraId="092636D1" w14:textId="64A2D276" w:rsidR="00EA5F21" w:rsidRPr="00C50FCA" w:rsidRDefault="00803D4E" w:rsidP="00803D4E">
            <w:pPr>
              <w:pStyle w:val="Prrafodelista"/>
              <w:spacing w:before="240" w:after="240" w:line="360" w:lineRule="auto"/>
              <w:ind w:left="36"/>
              <w:jc w:val="center"/>
              <w:rPr>
                <w:rFonts w:ascii="Arial" w:hAnsi="Arial" w:cs="Arial"/>
                <w:sz w:val="20"/>
                <w:szCs w:val="20"/>
                <w:lang w:val="es-ES"/>
              </w:rPr>
            </w:pPr>
            <w:r>
              <w:rPr>
                <w:rFonts w:ascii="Arial" w:hAnsi="Arial" w:cs="Arial"/>
                <w:sz w:val="20"/>
                <w:szCs w:val="20"/>
                <w:lang w:val="es-ES"/>
              </w:rPr>
              <w:t>2.5</w:t>
            </w:r>
            <w:r w:rsidR="00EA5F21" w:rsidRPr="00C50FCA">
              <w:rPr>
                <w:rFonts w:ascii="Arial" w:hAnsi="Arial" w:cs="Arial"/>
                <w:sz w:val="20"/>
                <w:szCs w:val="20"/>
                <w:lang w:val="es-ES"/>
              </w:rPr>
              <w:t>%</w:t>
            </w:r>
          </w:p>
        </w:tc>
      </w:tr>
      <w:tr w:rsidR="00EA5F21" w:rsidRPr="00C50FCA" w14:paraId="0FF12281" w14:textId="77777777" w:rsidTr="00EA5F21">
        <w:trPr>
          <w:jc w:val="center"/>
        </w:trPr>
        <w:tc>
          <w:tcPr>
            <w:tcW w:w="3114" w:type="dxa"/>
            <w:vMerge/>
          </w:tcPr>
          <w:p w14:paraId="30BC6358" w14:textId="77777777" w:rsidR="00EA5F21" w:rsidRPr="00C50FCA" w:rsidRDefault="00EA5F21" w:rsidP="00342192">
            <w:pPr>
              <w:pStyle w:val="Prrafodelista"/>
              <w:numPr>
                <w:ilvl w:val="0"/>
                <w:numId w:val="6"/>
              </w:numPr>
              <w:spacing w:before="240" w:after="240" w:line="360" w:lineRule="auto"/>
              <w:ind w:left="313" w:hanging="142"/>
              <w:jc w:val="both"/>
              <w:rPr>
                <w:rFonts w:ascii="Arial" w:hAnsi="Arial" w:cs="Arial"/>
                <w:sz w:val="20"/>
                <w:szCs w:val="20"/>
                <w:lang w:val="es-ES"/>
              </w:rPr>
            </w:pPr>
          </w:p>
        </w:tc>
        <w:tc>
          <w:tcPr>
            <w:tcW w:w="3544" w:type="dxa"/>
          </w:tcPr>
          <w:p w14:paraId="463BE742" w14:textId="77777777" w:rsidR="00EA5F21" w:rsidRPr="00C50FCA" w:rsidRDefault="00EA5F21" w:rsidP="00342192">
            <w:pPr>
              <w:pStyle w:val="Prrafodelista"/>
              <w:numPr>
                <w:ilvl w:val="0"/>
                <w:numId w:val="4"/>
              </w:numPr>
              <w:spacing w:before="240" w:after="240" w:line="360" w:lineRule="auto"/>
              <w:ind w:left="365" w:hanging="365"/>
              <w:jc w:val="both"/>
              <w:rPr>
                <w:rFonts w:ascii="Arial" w:hAnsi="Arial" w:cs="Arial"/>
                <w:sz w:val="20"/>
                <w:szCs w:val="20"/>
                <w:lang w:val="es-ES"/>
              </w:rPr>
            </w:pPr>
            <w:r w:rsidRPr="00C50FCA">
              <w:rPr>
                <w:rFonts w:ascii="Arial" w:hAnsi="Arial" w:cs="Arial"/>
                <w:sz w:val="20"/>
                <w:szCs w:val="20"/>
                <w:lang w:val="es-ES"/>
              </w:rPr>
              <w:t>Implementación de mecanismos de evaluación de la política de Transparencia Proactiva</w:t>
            </w:r>
          </w:p>
        </w:tc>
        <w:tc>
          <w:tcPr>
            <w:tcW w:w="2170" w:type="dxa"/>
          </w:tcPr>
          <w:p w14:paraId="0323A2FA" w14:textId="77777777" w:rsidR="00EA5F21" w:rsidRPr="00C50FCA" w:rsidRDefault="00EA5F21" w:rsidP="00803D4E">
            <w:pPr>
              <w:pStyle w:val="Prrafodelista"/>
              <w:spacing w:before="240" w:after="240" w:line="360" w:lineRule="auto"/>
              <w:ind w:left="36"/>
              <w:jc w:val="center"/>
              <w:rPr>
                <w:rFonts w:ascii="Arial" w:hAnsi="Arial" w:cs="Arial"/>
                <w:sz w:val="20"/>
                <w:szCs w:val="20"/>
                <w:lang w:val="es-ES"/>
              </w:rPr>
            </w:pPr>
          </w:p>
          <w:p w14:paraId="092FF5B0" w14:textId="69B73805" w:rsidR="00EA5F21" w:rsidRPr="00C50FCA" w:rsidRDefault="00803D4E" w:rsidP="00803D4E">
            <w:pPr>
              <w:pStyle w:val="Prrafodelista"/>
              <w:spacing w:before="240" w:after="240" w:line="360" w:lineRule="auto"/>
              <w:ind w:left="36"/>
              <w:jc w:val="center"/>
              <w:rPr>
                <w:rFonts w:ascii="Arial" w:hAnsi="Arial" w:cs="Arial"/>
                <w:sz w:val="20"/>
                <w:szCs w:val="20"/>
                <w:lang w:val="es-ES"/>
              </w:rPr>
            </w:pPr>
            <w:r>
              <w:rPr>
                <w:rFonts w:ascii="Arial" w:hAnsi="Arial" w:cs="Arial"/>
                <w:sz w:val="20"/>
                <w:szCs w:val="20"/>
                <w:lang w:val="es-ES"/>
              </w:rPr>
              <w:t>2.5</w:t>
            </w:r>
            <w:r w:rsidR="00EA5F21" w:rsidRPr="00C50FCA">
              <w:rPr>
                <w:rFonts w:ascii="Arial" w:hAnsi="Arial" w:cs="Arial"/>
                <w:sz w:val="20"/>
                <w:szCs w:val="20"/>
                <w:lang w:val="es-ES"/>
              </w:rPr>
              <w:t>%</w:t>
            </w:r>
          </w:p>
        </w:tc>
      </w:tr>
    </w:tbl>
    <w:p w14:paraId="1BAE4268" w14:textId="77777777" w:rsidR="00EA5F21" w:rsidRPr="00D6548F" w:rsidRDefault="00EA5F21" w:rsidP="00D6548F">
      <w:pPr>
        <w:spacing w:before="240" w:after="240" w:line="360" w:lineRule="auto"/>
        <w:contextualSpacing/>
        <w:jc w:val="both"/>
        <w:rPr>
          <w:rFonts w:ascii="Arial" w:hAnsi="Arial" w:cs="Arial"/>
          <w:lang w:val="es-ES"/>
        </w:rPr>
      </w:pPr>
    </w:p>
    <w:p w14:paraId="4C680DFB" w14:textId="77F65D6C" w:rsidR="00EA5F21" w:rsidRDefault="00C61C52" w:rsidP="00BD12D7">
      <w:pPr>
        <w:spacing w:before="240" w:after="240" w:line="360" w:lineRule="auto"/>
        <w:contextualSpacing/>
        <w:jc w:val="both"/>
        <w:rPr>
          <w:rFonts w:ascii="Arial" w:hAnsi="Arial" w:cs="Arial"/>
          <w:lang w:val="es-ES"/>
        </w:rPr>
      </w:pPr>
      <w:r>
        <w:rPr>
          <w:rFonts w:ascii="Arial" w:hAnsi="Arial" w:cs="Arial"/>
          <w:lang w:val="es-ES"/>
        </w:rPr>
        <w:t xml:space="preserve">Con base en lo anterior, se integró </w:t>
      </w:r>
      <w:r w:rsidR="00EA5F21" w:rsidRPr="00D6548F">
        <w:rPr>
          <w:rFonts w:ascii="Arial" w:hAnsi="Arial" w:cs="Arial"/>
          <w:lang w:val="es-ES"/>
        </w:rPr>
        <w:t xml:space="preserve">el </w:t>
      </w:r>
      <w:r w:rsidR="00BD12D7">
        <w:rPr>
          <w:rFonts w:ascii="Arial" w:hAnsi="Arial" w:cs="Arial"/>
          <w:lang w:val="es-ES"/>
        </w:rPr>
        <w:t>reporte</w:t>
      </w:r>
      <w:r>
        <w:rPr>
          <w:rFonts w:ascii="Arial" w:hAnsi="Arial" w:cs="Arial"/>
          <w:lang w:val="es-ES"/>
        </w:rPr>
        <w:t xml:space="preserve"> </w:t>
      </w:r>
      <w:r w:rsidR="00EA5F21" w:rsidRPr="00D6548F">
        <w:rPr>
          <w:rFonts w:ascii="Arial" w:hAnsi="Arial" w:cs="Arial"/>
          <w:lang w:val="es-ES"/>
        </w:rPr>
        <w:t>denominado</w:t>
      </w:r>
      <w:r w:rsidR="00BD12D7">
        <w:rPr>
          <w:rFonts w:ascii="Arial" w:hAnsi="Arial" w:cs="Arial"/>
          <w:lang w:val="es-ES"/>
        </w:rPr>
        <w:t xml:space="preserve"> </w:t>
      </w:r>
      <w:r w:rsidRPr="00C61C52">
        <w:rPr>
          <w:rFonts w:ascii="Arial" w:hAnsi="Arial" w:cs="Arial"/>
          <w:b/>
          <w:bCs/>
          <w:lang w:val="es-ES"/>
        </w:rPr>
        <w:t>“</w:t>
      </w:r>
      <w:r w:rsidR="00BD12D7" w:rsidRPr="00C61C52">
        <w:rPr>
          <w:rFonts w:ascii="Arial" w:hAnsi="Arial" w:cs="Arial"/>
          <w:b/>
          <w:bCs/>
          <w:lang w:val="es-ES"/>
        </w:rPr>
        <w:t xml:space="preserve">Cédula de Evaluación con base en criterios sugeridos </w:t>
      </w:r>
      <w:r w:rsidRPr="00C61C52">
        <w:rPr>
          <w:rFonts w:ascii="Arial" w:hAnsi="Arial" w:cs="Arial"/>
          <w:b/>
          <w:bCs/>
          <w:lang w:val="es-ES"/>
        </w:rPr>
        <w:t>para la evaluación de iniciativas de transparencia proactiva, en los Lineamientos para la Emisión y Evaluación de Políticas de Transparencia Proactiva”</w:t>
      </w:r>
      <w:r>
        <w:rPr>
          <w:rFonts w:ascii="Arial" w:hAnsi="Arial" w:cs="Arial"/>
          <w:lang w:val="es-ES"/>
        </w:rPr>
        <w:t xml:space="preserve"> (Anexo 2)</w:t>
      </w:r>
      <w:r w:rsidR="00D82BBA">
        <w:rPr>
          <w:rFonts w:ascii="Arial" w:hAnsi="Arial" w:cs="Arial"/>
          <w:lang w:val="es-ES"/>
        </w:rPr>
        <w:t xml:space="preserve">, </w:t>
      </w:r>
      <w:r w:rsidR="00EA5F21" w:rsidRPr="00D6548F">
        <w:rPr>
          <w:rFonts w:ascii="Arial" w:hAnsi="Arial" w:cs="Arial"/>
          <w:lang w:val="es-ES"/>
        </w:rPr>
        <w:t xml:space="preserve">en el cual se </w:t>
      </w:r>
      <w:r>
        <w:rPr>
          <w:rFonts w:ascii="Arial" w:hAnsi="Arial" w:cs="Arial"/>
          <w:lang w:val="es-ES"/>
        </w:rPr>
        <w:t>muestra a detalle</w:t>
      </w:r>
      <w:r w:rsidR="00EA5F21" w:rsidRPr="00D6548F">
        <w:rPr>
          <w:rFonts w:ascii="Arial" w:hAnsi="Arial" w:cs="Arial"/>
          <w:lang w:val="es-ES"/>
        </w:rPr>
        <w:t xml:space="preserve"> la puntuación</w:t>
      </w:r>
      <w:r w:rsidR="00D82BBA">
        <w:rPr>
          <w:rFonts w:ascii="Arial" w:hAnsi="Arial" w:cs="Arial"/>
          <w:lang w:val="es-ES"/>
        </w:rPr>
        <w:t xml:space="preserve"> </w:t>
      </w:r>
      <w:r w:rsidR="00EA5F21" w:rsidRPr="00D6548F">
        <w:rPr>
          <w:rFonts w:ascii="Arial" w:hAnsi="Arial" w:cs="Arial"/>
          <w:lang w:val="es-ES"/>
        </w:rPr>
        <w:t xml:space="preserve">obtenida por cada Sujeto obligado </w:t>
      </w:r>
      <w:r w:rsidR="00D82BBA">
        <w:rPr>
          <w:rFonts w:ascii="Arial" w:hAnsi="Arial" w:cs="Arial"/>
          <w:lang w:val="es-ES"/>
        </w:rPr>
        <w:t>que participa</w:t>
      </w:r>
      <w:r w:rsidR="00EA5F21" w:rsidRPr="00D6548F">
        <w:rPr>
          <w:rFonts w:ascii="Arial" w:hAnsi="Arial" w:cs="Arial"/>
          <w:lang w:val="es-ES"/>
        </w:rPr>
        <w:t xml:space="preserve"> en la presente edición</w:t>
      </w:r>
      <w:r w:rsidR="00C96281">
        <w:rPr>
          <w:rFonts w:ascii="Arial" w:hAnsi="Arial" w:cs="Arial"/>
          <w:lang w:val="es-ES"/>
        </w:rPr>
        <w:t xml:space="preserve">. </w:t>
      </w:r>
    </w:p>
    <w:p w14:paraId="1CD71DDC" w14:textId="77777777" w:rsidR="00C96281" w:rsidRPr="00D6548F" w:rsidRDefault="00C96281" w:rsidP="00D6548F">
      <w:pPr>
        <w:spacing w:before="240" w:after="240" w:line="360" w:lineRule="auto"/>
        <w:contextualSpacing/>
        <w:jc w:val="both"/>
        <w:rPr>
          <w:rFonts w:ascii="Arial" w:hAnsi="Arial" w:cs="Arial"/>
          <w:lang w:val="es-ES"/>
        </w:rPr>
      </w:pPr>
    </w:p>
    <w:p w14:paraId="7D551C78" w14:textId="1EBA0927" w:rsidR="00EA5F21" w:rsidRPr="00D6548F" w:rsidRDefault="00EA5F21" w:rsidP="00D6548F">
      <w:pPr>
        <w:spacing w:before="240" w:after="240" w:line="360" w:lineRule="auto"/>
        <w:jc w:val="both"/>
        <w:rPr>
          <w:rFonts w:ascii="Arial" w:hAnsi="Arial" w:cs="Arial"/>
          <w:lang w:val="es-ES"/>
        </w:rPr>
      </w:pPr>
      <w:r w:rsidRPr="00D6548F">
        <w:rPr>
          <w:rFonts w:ascii="Arial" w:hAnsi="Arial" w:cs="Arial"/>
          <w:lang w:val="es-ES"/>
        </w:rPr>
        <w:t>Finalmente, para el reconocimiento de políticas o prácticas de Transparencia Proactiva</w:t>
      </w:r>
      <w:r w:rsidR="00D82BBA">
        <w:rPr>
          <w:rFonts w:ascii="Arial" w:hAnsi="Arial" w:cs="Arial"/>
          <w:lang w:val="es-ES"/>
        </w:rPr>
        <w:t xml:space="preserve"> </w:t>
      </w:r>
      <w:r w:rsidRPr="00D6548F">
        <w:rPr>
          <w:rFonts w:ascii="Arial" w:hAnsi="Arial" w:cs="Arial"/>
          <w:lang w:val="es-ES"/>
        </w:rPr>
        <w:t>se considera la siguiente ponderación:</w:t>
      </w:r>
    </w:p>
    <w:tbl>
      <w:tblPr>
        <w:tblStyle w:val="Tablaconcuadrcula"/>
        <w:tblW w:w="5000" w:type="pct"/>
        <w:tblLook w:val="04A0" w:firstRow="1" w:lastRow="0" w:firstColumn="1" w:lastColumn="0" w:noHBand="0" w:noVBand="1"/>
      </w:tblPr>
      <w:tblGrid>
        <w:gridCol w:w="5027"/>
        <w:gridCol w:w="5028"/>
      </w:tblGrid>
      <w:tr w:rsidR="00EA5F21" w:rsidRPr="00C50FCA" w14:paraId="5957D5F0" w14:textId="77777777" w:rsidTr="00C50FCA">
        <w:tc>
          <w:tcPr>
            <w:tcW w:w="2500" w:type="pct"/>
            <w:shd w:val="clear" w:color="auto" w:fill="7030A0"/>
          </w:tcPr>
          <w:p w14:paraId="453215F7" w14:textId="77777777" w:rsidR="00EA5F21" w:rsidRPr="00C50FCA" w:rsidRDefault="00EA5F21" w:rsidP="00C50FCA">
            <w:pPr>
              <w:spacing w:before="240" w:after="240" w:line="360" w:lineRule="auto"/>
              <w:jc w:val="center"/>
              <w:rPr>
                <w:rFonts w:ascii="Arial" w:hAnsi="Arial" w:cs="Arial"/>
                <w:b/>
                <w:bCs/>
                <w:color w:val="FFFFFF" w:themeColor="background1"/>
                <w:sz w:val="22"/>
                <w:szCs w:val="22"/>
                <w:lang w:val="es-ES"/>
              </w:rPr>
            </w:pPr>
            <w:r w:rsidRPr="00C50FCA">
              <w:rPr>
                <w:rFonts w:ascii="Arial" w:hAnsi="Arial" w:cs="Arial"/>
                <w:b/>
                <w:bCs/>
                <w:color w:val="FFFFFF" w:themeColor="background1"/>
                <w:sz w:val="22"/>
                <w:szCs w:val="22"/>
                <w:lang w:val="es-ES"/>
              </w:rPr>
              <w:t>Porcentaje de cumplimiento</w:t>
            </w:r>
          </w:p>
        </w:tc>
        <w:tc>
          <w:tcPr>
            <w:tcW w:w="2500" w:type="pct"/>
            <w:shd w:val="clear" w:color="auto" w:fill="7030A0"/>
          </w:tcPr>
          <w:p w14:paraId="2D816DA3" w14:textId="77777777" w:rsidR="00EA5F21" w:rsidRPr="00C50FCA" w:rsidRDefault="00EA5F21" w:rsidP="00C50FCA">
            <w:pPr>
              <w:spacing w:before="240" w:after="240" w:line="360" w:lineRule="auto"/>
              <w:jc w:val="center"/>
              <w:rPr>
                <w:rFonts w:ascii="Arial" w:hAnsi="Arial" w:cs="Arial"/>
                <w:b/>
                <w:bCs/>
                <w:color w:val="FFFFFF" w:themeColor="background1"/>
                <w:sz w:val="22"/>
                <w:szCs w:val="22"/>
                <w:lang w:val="es-ES"/>
              </w:rPr>
            </w:pPr>
            <w:r w:rsidRPr="00C50FCA">
              <w:rPr>
                <w:rFonts w:ascii="Arial" w:hAnsi="Arial" w:cs="Arial"/>
                <w:b/>
                <w:bCs/>
                <w:color w:val="FFFFFF" w:themeColor="background1"/>
                <w:sz w:val="22"/>
                <w:szCs w:val="22"/>
                <w:lang w:val="es-ES"/>
              </w:rPr>
              <w:t>Tipo de reconocimiento</w:t>
            </w:r>
          </w:p>
        </w:tc>
      </w:tr>
      <w:tr w:rsidR="00EA5F21" w:rsidRPr="00C50FCA" w14:paraId="523B4080" w14:textId="77777777" w:rsidTr="00C50FCA">
        <w:tc>
          <w:tcPr>
            <w:tcW w:w="2500" w:type="pct"/>
          </w:tcPr>
          <w:p w14:paraId="19B73C38" w14:textId="61837F0A" w:rsidR="00EA5F21" w:rsidRPr="00C50FCA" w:rsidRDefault="00EA5F21" w:rsidP="00D82BBA">
            <w:pPr>
              <w:spacing w:before="240" w:after="240" w:line="360" w:lineRule="auto"/>
              <w:jc w:val="center"/>
              <w:rPr>
                <w:rFonts w:ascii="Arial" w:hAnsi="Arial" w:cs="Arial"/>
                <w:sz w:val="20"/>
                <w:szCs w:val="20"/>
                <w:lang w:val="es-ES"/>
              </w:rPr>
            </w:pPr>
            <w:r w:rsidRPr="00C50FCA">
              <w:rPr>
                <w:rFonts w:ascii="Arial" w:hAnsi="Arial" w:cs="Arial"/>
                <w:sz w:val="20"/>
                <w:szCs w:val="20"/>
                <w:lang w:val="es-ES"/>
              </w:rPr>
              <w:t>100%</w:t>
            </w:r>
          </w:p>
        </w:tc>
        <w:tc>
          <w:tcPr>
            <w:tcW w:w="2500" w:type="pct"/>
          </w:tcPr>
          <w:p w14:paraId="258DF6A1" w14:textId="77777777" w:rsidR="00EA5F21" w:rsidRPr="00C50FCA" w:rsidRDefault="00EA5F21" w:rsidP="00EE69AB">
            <w:pPr>
              <w:spacing w:before="240" w:after="240" w:line="360" w:lineRule="auto"/>
              <w:jc w:val="center"/>
              <w:rPr>
                <w:rFonts w:ascii="Arial" w:hAnsi="Arial" w:cs="Arial"/>
                <w:sz w:val="20"/>
                <w:szCs w:val="20"/>
                <w:lang w:val="es-ES"/>
              </w:rPr>
            </w:pPr>
            <w:r w:rsidRPr="00C50FCA">
              <w:rPr>
                <w:rFonts w:ascii="Arial" w:hAnsi="Arial" w:cs="Arial"/>
                <w:sz w:val="20"/>
                <w:szCs w:val="20"/>
                <w:lang w:val="es-ES"/>
              </w:rPr>
              <w:t>Reconocimiento con mención especial</w:t>
            </w:r>
          </w:p>
        </w:tc>
      </w:tr>
      <w:tr w:rsidR="00EA5F21" w:rsidRPr="00C50FCA" w14:paraId="72C7F4C2" w14:textId="77777777" w:rsidTr="00C50FCA">
        <w:tc>
          <w:tcPr>
            <w:tcW w:w="2500" w:type="pct"/>
          </w:tcPr>
          <w:p w14:paraId="46264950" w14:textId="1A0E6962" w:rsidR="00EA5F21" w:rsidRPr="00C50FCA" w:rsidRDefault="00C61C52" w:rsidP="00D82BBA">
            <w:pPr>
              <w:spacing w:before="240" w:after="240" w:line="360" w:lineRule="auto"/>
              <w:jc w:val="center"/>
              <w:rPr>
                <w:rFonts w:ascii="Arial" w:hAnsi="Arial" w:cs="Arial"/>
                <w:sz w:val="20"/>
                <w:szCs w:val="20"/>
                <w:lang w:val="es-ES"/>
              </w:rPr>
            </w:pPr>
            <w:r>
              <w:rPr>
                <w:rFonts w:ascii="Arial" w:hAnsi="Arial" w:cs="Arial"/>
                <w:sz w:val="20"/>
                <w:szCs w:val="20"/>
                <w:lang w:val="es-ES"/>
              </w:rPr>
              <w:t>8</w:t>
            </w:r>
            <w:r w:rsidR="00EA5F21" w:rsidRPr="00C50FCA">
              <w:rPr>
                <w:rFonts w:ascii="Arial" w:hAnsi="Arial" w:cs="Arial"/>
                <w:sz w:val="20"/>
                <w:szCs w:val="20"/>
                <w:lang w:val="es-ES"/>
              </w:rPr>
              <w:t>0</w:t>
            </w:r>
            <w:r>
              <w:rPr>
                <w:rFonts w:ascii="Arial" w:hAnsi="Arial" w:cs="Arial"/>
                <w:sz w:val="20"/>
                <w:szCs w:val="20"/>
                <w:lang w:val="es-ES"/>
              </w:rPr>
              <w:t>%</w:t>
            </w:r>
            <w:r w:rsidR="00EA5F21" w:rsidRPr="00C50FCA">
              <w:rPr>
                <w:rFonts w:ascii="Arial" w:hAnsi="Arial" w:cs="Arial"/>
                <w:sz w:val="20"/>
                <w:szCs w:val="20"/>
                <w:lang w:val="es-ES"/>
              </w:rPr>
              <w:t xml:space="preserve"> – 9</w:t>
            </w:r>
            <w:r>
              <w:rPr>
                <w:rFonts w:ascii="Arial" w:hAnsi="Arial" w:cs="Arial"/>
                <w:sz w:val="20"/>
                <w:szCs w:val="20"/>
                <w:lang w:val="es-ES"/>
              </w:rPr>
              <w:t>9</w:t>
            </w:r>
            <w:r w:rsidR="00EA5F21" w:rsidRPr="00C50FCA">
              <w:rPr>
                <w:rFonts w:ascii="Arial" w:hAnsi="Arial" w:cs="Arial"/>
                <w:sz w:val="20"/>
                <w:szCs w:val="20"/>
                <w:lang w:val="es-ES"/>
              </w:rPr>
              <w:t>%</w:t>
            </w:r>
          </w:p>
        </w:tc>
        <w:tc>
          <w:tcPr>
            <w:tcW w:w="2500" w:type="pct"/>
          </w:tcPr>
          <w:p w14:paraId="45D76199" w14:textId="77777777" w:rsidR="00EA5F21" w:rsidRPr="00C50FCA" w:rsidRDefault="00EA5F21" w:rsidP="00EE69AB">
            <w:pPr>
              <w:spacing w:before="240" w:after="240" w:line="360" w:lineRule="auto"/>
              <w:jc w:val="center"/>
              <w:rPr>
                <w:rFonts w:ascii="Arial" w:hAnsi="Arial" w:cs="Arial"/>
                <w:sz w:val="20"/>
                <w:szCs w:val="20"/>
                <w:lang w:val="es-ES"/>
              </w:rPr>
            </w:pPr>
            <w:r w:rsidRPr="00C50FCA">
              <w:rPr>
                <w:rFonts w:ascii="Arial" w:hAnsi="Arial" w:cs="Arial"/>
                <w:sz w:val="20"/>
                <w:szCs w:val="20"/>
                <w:lang w:val="es-ES"/>
              </w:rPr>
              <w:t>Reconocimiento</w:t>
            </w:r>
          </w:p>
        </w:tc>
      </w:tr>
      <w:tr w:rsidR="00C61C52" w:rsidRPr="00C50FCA" w14:paraId="5D7BDBE5" w14:textId="77777777" w:rsidTr="00C50FCA">
        <w:tc>
          <w:tcPr>
            <w:tcW w:w="2500" w:type="pct"/>
          </w:tcPr>
          <w:p w14:paraId="3642C012" w14:textId="35EDA659" w:rsidR="00C61C52" w:rsidRPr="00C50FCA" w:rsidRDefault="00C61C52" w:rsidP="00D82BBA">
            <w:pPr>
              <w:spacing w:before="240" w:after="240" w:line="360" w:lineRule="auto"/>
              <w:jc w:val="center"/>
              <w:rPr>
                <w:rFonts w:ascii="Arial" w:hAnsi="Arial" w:cs="Arial"/>
                <w:sz w:val="20"/>
                <w:szCs w:val="20"/>
                <w:lang w:val="es-ES"/>
              </w:rPr>
            </w:pPr>
            <w:r>
              <w:rPr>
                <w:rFonts w:ascii="Arial" w:hAnsi="Arial" w:cs="Arial"/>
                <w:sz w:val="20"/>
                <w:szCs w:val="20"/>
                <w:lang w:val="es-ES"/>
              </w:rPr>
              <w:t>60% – 79%</w:t>
            </w:r>
          </w:p>
        </w:tc>
        <w:tc>
          <w:tcPr>
            <w:tcW w:w="2500" w:type="pct"/>
          </w:tcPr>
          <w:p w14:paraId="39CF36F3" w14:textId="7CF51154" w:rsidR="00C61C52" w:rsidRPr="00C50FCA" w:rsidRDefault="00A922F2" w:rsidP="00EE69AB">
            <w:pPr>
              <w:spacing w:before="240" w:after="240" w:line="360" w:lineRule="auto"/>
              <w:jc w:val="center"/>
              <w:rPr>
                <w:rFonts w:ascii="Arial" w:hAnsi="Arial" w:cs="Arial"/>
                <w:sz w:val="20"/>
                <w:szCs w:val="20"/>
                <w:lang w:val="es-ES"/>
              </w:rPr>
            </w:pPr>
            <w:r>
              <w:rPr>
                <w:rFonts w:ascii="Arial" w:hAnsi="Arial" w:cs="Arial"/>
                <w:sz w:val="20"/>
                <w:szCs w:val="20"/>
                <w:lang w:val="es-ES"/>
              </w:rPr>
              <w:t>Constancia</w:t>
            </w:r>
          </w:p>
        </w:tc>
      </w:tr>
    </w:tbl>
    <w:p w14:paraId="45E12E6F" w14:textId="3C52318E" w:rsidR="000F29F5" w:rsidRDefault="000F29F5" w:rsidP="00D6548F">
      <w:pPr>
        <w:spacing w:before="240" w:after="240" w:line="360" w:lineRule="auto"/>
        <w:jc w:val="both"/>
        <w:rPr>
          <w:rFonts w:ascii="Arial" w:hAnsi="Arial" w:cs="Arial"/>
          <w:color w:val="FF0000"/>
          <w:lang w:val="es-ES"/>
        </w:rPr>
      </w:pPr>
    </w:p>
    <w:p w14:paraId="3843DD7E" w14:textId="77777777" w:rsidR="00DE6B97" w:rsidRPr="00D6548F" w:rsidRDefault="00DE6B97" w:rsidP="00D6548F">
      <w:pPr>
        <w:spacing w:before="240" w:after="240" w:line="360" w:lineRule="auto"/>
        <w:jc w:val="both"/>
        <w:rPr>
          <w:rFonts w:ascii="Arial" w:hAnsi="Arial" w:cs="Arial"/>
          <w:color w:val="FF0000"/>
          <w:lang w:val="es-ES"/>
        </w:rPr>
      </w:pPr>
    </w:p>
    <w:p w14:paraId="2A18D151" w14:textId="3DCA870F" w:rsidR="004711F7" w:rsidRPr="00D81294" w:rsidRDefault="00F039E9" w:rsidP="0090636F">
      <w:pPr>
        <w:pStyle w:val="Prrafodelista"/>
        <w:numPr>
          <w:ilvl w:val="0"/>
          <w:numId w:val="1"/>
        </w:numPr>
        <w:spacing w:before="240" w:after="240" w:line="360" w:lineRule="auto"/>
        <w:ind w:left="284" w:hanging="284"/>
        <w:jc w:val="center"/>
        <w:rPr>
          <w:rFonts w:ascii="Arial" w:hAnsi="Arial" w:cs="Arial"/>
          <w:b/>
          <w:bCs/>
          <w:lang w:val="es-ES"/>
        </w:rPr>
      </w:pPr>
      <w:r w:rsidRPr="00D81294">
        <w:rPr>
          <w:rFonts w:ascii="Arial" w:hAnsi="Arial" w:cs="Arial"/>
          <w:b/>
          <w:bCs/>
          <w:lang w:val="es-ES"/>
        </w:rPr>
        <w:lastRenderedPageBreak/>
        <w:t xml:space="preserve">Antecedentes y solicitudes </w:t>
      </w:r>
      <w:r w:rsidR="0090636F">
        <w:rPr>
          <w:rFonts w:ascii="Arial" w:hAnsi="Arial" w:cs="Arial"/>
          <w:b/>
          <w:bCs/>
          <w:lang w:val="es-ES"/>
        </w:rPr>
        <w:t>presentadas</w:t>
      </w:r>
    </w:p>
    <w:p w14:paraId="414FD91B" w14:textId="481805AF" w:rsidR="001208F2" w:rsidRPr="00D6548F" w:rsidRDefault="001208F2" w:rsidP="00C50FCA">
      <w:pPr>
        <w:spacing w:before="240" w:after="240" w:line="360" w:lineRule="auto"/>
        <w:ind w:firstLine="284"/>
        <w:contextualSpacing/>
        <w:jc w:val="both"/>
        <w:rPr>
          <w:rFonts w:ascii="Arial" w:hAnsi="Arial" w:cs="Arial"/>
          <w:lang w:val="es-ES"/>
        </w:rPr>
      </w:pPr>
      <w:r w:rsidRPr="00D6548F">
        <w:rPr>
          <w:rFonts w:ascii="Arial" w:hAnsi="Arial" w:cs="Arial"/>
          <w:lang w:val="es-ES"/>
        </w:rPr>
        <w:t>El</w:t>
      </w:r>
      <w:r w:rsidR="00EA5F21" w:rsidRPr="00D6548F">
        <w:rPr>
          <w:rFonts w:ascii="Arial" w:hAnsi="Arial" w:cs="Arial"/>
          <w:lang w:val="es-ES"/>
        </w:rPr>
        <w:t xml:space="preserve"> pasado</w:t>
      </w:r>
      <w:r w:rsidRPr="00D6548F">
        <w:rPr>
          <w:rFonts w:ascii="Arial" w:hAnsi="Arial" w:cs="Arial"/>
          <w:lang w:val="es-ES"/>
        </w:rPr>
        <w:t xml:space="preserve"> </w:t>
      </w:r>
      <w:r w:rsidR="00DE6B97">
        <w:rPr>
          <w:rFonts w:ascii="Arial" w:hAnsi="Arial" w:cs="Arial"/>
          <w:lang w:val="es-ES"/>
        </w:rPr>
        <w:t xml:space="preserve">29 de abril </w:t>
      </w:r>
      <w:r w:rsidRPr="00D6548F">
        <w:rPr>
          <w:rFonts w:ascii="Arial" w:hAnsi="Arial" w:cs="Arial"/>
          <w:lang w:val="es-ES"/>
        </w:rPr>
        <w:t>del presente año, el OGAI</w:t>
      </w:r>
      <w:r w:rsidR="00EA5F21" w:rsidRPr="00D6548F">
        <w:rPr>
          <w:rFonts w:ascii="Arial" w:hAnsi="Arial" w:cs="Arial"/>
          <w:lang w:val="es-ES"/>
        </w:rPr>
        <w:t>PO a través de la Dirección de Gobierno Abierto</w:t>
      </w:r>
      <w:r w:rsidRPr="00D6548F">
        <w:rPr>
          <w:rFonts w:ascii="Arial" w:hAnsi="Arial" w:cs="Arial"/>
          <w:lang w:val="es-ES"/>
        </w:rPr>
        <w:t xml:space="preserve"> emitió la </w:t>
      </w:r>
      <w:r w:rsidR="0098129C">
        <w:rPr>
          <w:rFonts w:ascii="Arial" w:hAnsi="Arial" w:cs="Arial"/>
          <w:lang w:val="es-ES"/>
        </w:rPr>
        <w:t>“</w:t>
      </w:r>
      <w:r w:rsidRPr="00D6548F">
        <w:rPr>
          <w:rFonts w:ascii="Arial" w:hAnsi="Arial" w:cs="Arial"/>
          <w:lang w:val="es-ES"/>
        </w:rPr>
        <w:t>Convocatoria para el reconocimiento de prácticas de transparencia proactiva</w:t>
      </w:r>
      <w:r w:rsidR="0098129C">
        <w:rPr>
          <w:rFonts w:ascii="Arial" w:hAnsi="Arial" w:cs="Arial"/>
          <w:lang w:val="es-ES"/>
        </w:rPr>
        <w:t>”</w:t>
      </w:r>
      <w:r w:rsidRPr="00D6548F">
        <w:rPr>
          <w:rFonts w:ascii="Arial" w:hAnsi="Arial" w:cs="Arial"/>
          <w:lang w:val="es-ES"/>
        </w:rPr>
        <w:t>, correspondiente al ejercicio 202</w:t>
      </w:r>
      <w:r w:rsidR="00DE6B97">
        <w:rPr>
          <w:rFonts w:ascii="Arial" w:hAnsi="Arial" w:cs="Arial"/>
          <w:lang w:val="es-ES"/>
        </w:rPr>
        <w:t>4</w:t>
      </w:r>
      <w:r w:rsidRPr="00D6548F">
        <w:rPr>
          <w:rFonts w:ascii="Arial" w:hAnsi="Arial" w:cs="Arial"/>
          <w:lang w:val="es-ES"/>
        </w:rPr>
        <w:t xml:space="preserve">, con la finalidad de que los </w:t>
      </w:r>
      <w:r w:rsidR="0098129C">
        <w:rPr>
          <w:rFonts w:ascii="Arial" w:hAnsi="Arial" w:cs="Arial"/>
          <w:lang w:val="es-ES"/>
        </w:rPr>
        <w:t>s</w:t>
      </w:r>
      <w:r w:rsidR="002759CC" w:rsidRPr="00D6548F">
        <w:rPr>
          <w:rFonts w:ascii="Arial" w:hAnsi="Arial" w:cs="Arial"/>
          <w:lang w:val="es-ES"/>
        </w:rPr>
        <w:t>ujetos</w:t>
      </w:r>
      <w:r w:rsidRPr="00D6548F">
        <w:rPr>
          <w:rFonts w:ascii="Arial" w:hAnsi="Arial" w:cs="Arial"/>
          <w:lang w:val="es-ES"/>
        </w:rPr>
        <w:t xml:space="preserve"> obligados del </w:t>
      </w:r>
      <w:r w:rsidR="00EA5F21" w:rsidRPr="00D6548F">
        <w:rPr>
          <w:rFonts w:ascii="Arial" w:hAnsi="Arial" w:cs="Arial"/>
          <w:lang w:val="es-ES"/>
        </w:rPr>
        <w:t>ámbito estatal y municipal</w:t>
      </w:r>
      <w:r w:rsidRPr="00D6548F">
        <w:rPr>
          <w:rFonts w:ascii="Arial" w:hAnsi="Arial" w:cs="Arial"/>
          <w:lang w:val="es-ES"/>
        </w:rPr>
        <w:t xml:space="preserve"> presentaran l</w:t>
      </w:r>
      <w:r w:rsidR="00EA5F21" w:rsidRPr="00D6548F">
        <w:rPr>
          <w:rFonts w:ascii="Arial" w:hAnsi="Arial" w:cs="Arial"/>
          <w:lang w:val="es-ES"/>
        </w:rPr>
        <w:t>as prácticas implementadas</w:t>
      </w:r>
      <w:r w:rsidRPr="00D6548F">
        <w:rPr>
          <w:rFonts w:ascii="Arial" w:hAnsi="Arial" w:cs="Arial"/>
          <w:lang w:val="es-ES"/>
        </w:rPr>
        <w:t xml:space="preserve"> para la emisión y/o generación de información </w:t>
      </w:r>
      <w:r w:rsidR="00FB2A03" w:rsidRPr="00D6548F">
        <w:rPr>
          <w:rFonts w:ascii="Arial" w:hAnsi="Arial" w:cs="Arial"/>
          <w:lang w:val="es-ES"/>
        </w:rPr>
        <w:t xml:space="preserve">adicional y complementaria a sus obligaciones de transparencia, así como para fomentar y fortalecer la participación ciudadana, y propiciar </w:t>
      </w:r>
      <w:r w:rsidR="00EA5F21" w:rsidRPr="00D6548F">
        <w:rPr>
          <w:rFonts w:ascii="Arial" w:hAnsi="Arial" w:cs="Arial"/>
          <w:lang w:val="es-ES"/>
        </w:rPr>
        <w:t xml:space="preserve">la disminución de </w:t>
      </w:r>
      <w:r w:rsidR="00FB2A03" w:rsidRPr="00D6548F">
        <w:rPr>
          <w:rFonts w:ascii="Arial" w:hAnsi="Arial" w:cs="Arial"/>
          <w:lang w:val="es-ES"/>
        </w:rPr>
        <w:t>asimetrías de la información, la mejora de los trámites y servicios, la optimización en la toma de decisiones por servidores públicos y sociedad en general, así como detonar la rendición de cuentas efectiva.</w:t>
      </w:r>
    </w:p>
    <w:p w14:paraId="6283F4F9" w14:textId="77777777" w:rsidR="00B31F7C" w:rsidRPr="00D6548F" w:rsidRDefault="00B31F7C" w:rsidP="00D6548F">
      <w:pPr>
        <w:spacing w:before="240" w:after="240" w:line="360" w:lineRule="auto"/>
        <w:contextualSpacing/>
        <w:jc w:val="both"/>
        <w:rPr>
          <w:rFonts w:ascii="Arial" w:hAnsi="Arial" w:cs="Arial"/>
          <w:lang w:val="es-ES"/>
        </w:rPr>
      </w:pPr>
    </w:p>
    <w:p w14:paraId="040CA087" w14:textId="4506B8BA" w:rsidR="0086289B" w:rsidRPr="00D6548F" w:rsidRDefault="00B31F7C" w:rsidP="00D6548F">
      <w:pPr>
        <w:spacing w:before="240" w:after="240" w:line="360" w:lineRule="auto"/>
        <w:contextualSpacing/>
        <w:jc w:val="both"/>
        <w:rPr>
          <w:rFonts w:ascii="Arial" w:hAnsi="Arial" w:cs="Arial"/>
          <w:lang w:val="es-ES"/>
        </w:rPr>
      </w:pPr>
      <w:r w:rsidRPr="00D6548F">
        <w:rPr>
          <w:rFonts w:ascii="Arial" w:hAnsi="Arial" w:cs="Arial"/>
          <w:lang w:val="es-ES"/>
        </w:rPr>
        <w:t>En dicha convocatoria, que fue difundida a través del portal institucional y redes sociales del OGAIPO, se estableció que los Sujetos Obligados interesados en participar debían remitir, a más tardar el</w:t>
      </w:r>
      <w:r w:rsidR="00773BFB" w:rsidRPr="00D6548F">
        <w:rPr>
          <w:rFonts w:ascii="Arial" w:hAnsi="Arial" w:cs="Arial"/>
          <w:lang w:val="es-ES"/>
        </w:rPr>
        <w:t xml:space="preserve"> pasado</w:t>
      </w:r>
      <w:r w:rsidR="00DE6B97">
        <w:rPr>
          <w:rFonts w:ascii="Arial" w:hAnsi="Arial" w:cs="Arial"/>
          <w:lang w:val="es-ES"/>
        </w:rPr>
        <w:t xml:space="preserve"> 28 de junio,</w:t>
      </w:r>
      <w:r w:rsidR="00773BFB" w:rsidRPr="00D6548F">
        <w:rPr>
          <w:rFonts w:ascii="Arial" w:hAnsi="Arial" w:cs="Arial"/>
          <w:lang w:val="es-ES"/>
        </w:rPr>
        <w:t xml:space="preserve"> </w:t>
      </w:r>
      <w:r w:rsidR="0086289B" w:rsidRPr="00D6548F">
        <w:rPr>
          <w:rFonts w:ascii="Arial" w:eastAsia="Arial Unicode MS" w:hAnsi="Arial" w:cs="Arial"/>
        </w:rPr>
        <w:t>su solicitud mediante escrito libre, acompañado del formulario adjunto a la convocatoria y soportes documentales de la práctica sometida a evaluación</w:t>
      </w:r>
      <w:r w:rsidR="00773BFB" w:rsidRPr="00D6548F">
        <w:rPr>
          <w:rFonts w:ascii="Arial" w:eastAsia="Arial Unicode MS" w:hAnsi="Arial" w:cs="Arial"/>
        </w:rPr>
        <w:t>.</w:t>
      </w:r>
    </w:p>
    <w:p w14:paraId="32DAB21D" w14:textId="0AEFD350" w:rsidR="00C93036" w:rsidRPr="00D6548F" w:rsidRDefault="00C93036" w:rsidP="00D6548F">
      <w:pPr>
        <w:spacing w:before="240" w:after="240" w:line="360" w:lineRule="auto"/>
        <w:contextualSpacing/>
        <w:jc w:val="both"/>
        <w:rPr>
          <w:rFonts w:ascii="Arial" w:eastAsia="Arial Unicode MS" w:hAnsi="Arial" w:cs="Arial"/>
          <w:color w:val="FF0000"/>
        </w:rPr>
      </w:pPr>
    </w:p>
    <w:p w14:paraId="73770A65" w14:textId="5506AC63" w:rsidR="0086289B" w:rsidRPr="00C96281" w:rsidRDefault="00C93036" w:rsidP="00C96281">
      <w:pPr>
        <w:spacing w:before="240" w:after="240" w:line="360" w:lineRule="auto"/>
        <w:ind w:firstLine="708"/>
        <w:contextualSpacing/>
        <w:jc w:val="both"/>
        <w:rPr>
          <w:rFonts w:ascii="Arial" w:eastAsia="Arial Unicode MS" w:hAnsi="Arial" w:cs="Arial"/>
        </w:rPr>
      </w:pPr>
      <w:r w:rsidRPr="00D6548F">
        <w:rPr>
          <w:rFonts w:ascii="Arial" w:eastAsia="Arial Unicode MS" w:hAnsi="Arial" w:cs="Arial"/>
        </w:rPr>
        <w:t>En virtud de lo anterior, se recibieron las siguientes solicitudes:</w:t>
      </w:r>
    </w:p>
    <w:p w14:paraId="21216464" w14:textId="3CBBC526" w:rsidR="0086289B" w:rsidRPr="00C96281" w:rsidRDefault="00C93036" w:rsidP="00342192">
      <w:pPr>
        <w:pStyle w:val="Prrafodelista"/>
        <w:numPr>
          <w:ilvl w:val="0"/>
          <w:numId w:val="3"/>
        </w:numPr>
        <w:spacing w:before="240" w:after="240" w:line="360" w:lineRule="auto"/>
        <w:jc w:val="both"/>
        <w:rPr>
          <w:rFonts w:ascii="Arial" w:eastAsia="Arial Unicode MS" w:hAnsi="Arial" w:cs="Arial"/>
        </w:rPr>
      </w:pPr>
      <w:r w:rsidRPr="00D6548F">
        <w:rPr>
          <w:rFonts w:ascii="Arial" w:eastAsia="Arial Unicode MS" w:hAnsi="Arial" w:cs="Arial"/>
        </w:rPr>
        <w:t>M</w:t>
      </w:r>
      <w:r w:rsidR="0086289B" w:rsidRPr="00D6548F">
        <w:rPr>
          <w:rFonts w:ascii="Arial" w:eastAsia="Arial Unicode MS" w:hAnsi="Arial" w:cs="Arial"/>
        </w:rPr>
        <w:t xml:space="preserve">ediante oficio </w:t>
      </w:r>
      <w:r w:rsidR="00010426">
        <w:rPr>
          <w:rFonts w:ascii="Arial" w:eastAsia="Arial Unicode MS" w:hAnsi="Arial" w:cs="Arial"/>
        </w:rPr>
        <w:t>SDIFO</w:t>
      </w:r>
      <w:r w:rsidR="006A195F" w:rsidRPr="00D6548F">
        <w:rPr>
          <w:rFonts w:ascii="Arial" w:eastAsia="Arial Unicode MS" w:hAnsi="Arial" w:cs="Arial"/>
        </w:rPr>
        <w:t>/</w:t>
      </w:r>
      <w:r w:rsidR="00010426">
        <w:rPr>
          <w:rFonts w:ascii="Arial" w:eastAsia="Arial Unicode MS" w:hAnsi="Arial" w:cs="Arial"/>
        </w:rPr>
        <w:t xml:space="preserve">DG/102/2024 </w:t>
      </w:r>
      <w:r w:rsidR="0086289B" w:rsidRPr="00D6548F">
        <w:rPr>
          <w:rFonts w:ascii="Arial" w:eastAsia="Arial Unicode MS" w:hAnsi="Arial" w:cs="Arial"/>
        </w:rPr>
        <w:t xml:space="preserve">de fecha </w:t>
      </w:r>
      <w:r w:rsidR="00010426">
        <w:rPr>
          <w:rFonts w:ascii="Arial" w:eastAsia="Arial Unicode MS" w:hAnsi="Arial" w:cs="Arial"/>
        </w:rPr>
        <w:t>22</w:t>
      </w:r>
      <w:r w:rsidR="006A195F" w:rsidRPr="00D6548F">
        <w:rPr>
          <w:rFonts w:ascii="Arial" w:eastAsia="Arial Unicode MS" w:hAnsi="Arial" w:cs="Arial"/>
        </w:rPr>
        <w:t xml:space="preserve"> de mayo de 202</w:t>
      </w:r>
      <w:r w:rsidR="00010426">
        <w:rPr>
          <w:rFonts w:ascii="Arial" w:eastAsia="Arial Unicode MS" w:hAnsi="Arial" w:cs="Arial"/>
        </w:rPr>
        <w:t>4</w:t>
      </w:r>
      <w:r w:rsidR="006A195F" w:rsidRPr="00D6548F">
        <w:rPr>
          <w:rFonts w:ascii="Arial" w:eastAsia="Arial Unicode MS" w:hAnsi="Arial" w:cs="Arial"/>
        </w:rPr>
        <w:t xml:space="preserve">, </w:t>
      </w:r>
      <w:r w:rsidR="0086289B" w:rsidRPr="00D6548F">
        <w:rPr>
          <w:rFonts w:ascii="Arial" w:eastAsia="Arial Unicode MS" w:hAnsi="Arial" w:cs="Arial"/>
        </w:rPr>
        <w:t xml:space="preserve">suscrito por </w:t>
      </w:r>
      <w:r w:rsidR="006A195F" w:rsidRPr="00D6548F">
        <w:rPr>
          <w:rFonts w:ascii="Arial" w:eastAsia="Arial Unicode MS" w:hAnsi="Arial" w:cs="Arial"/>
        </w:rPr>
        <w:t>la</w:t>
      </w:r>
      <w:r w:rsidR="00010426">
        <w:rPr>
          <w:rFonts w:ascii="Arial" w:eastAsia="Arial Unicode MS" w:hAnsi="Arial" w:cs="Arial"/>
        </w:rPr>
        <w:t xml:space="preserve"> Directora Jurídica y Responsable d</w:t>
      </w:r>
      <w:r w:rsidR="006A195F" w:rsidRPr="00D6548F">
        <w:rPr>
          <w:rFonts w:ascii="Arial" w:eastAsia="Arial Unicode MS" w:hAnsi="Arial" w:cs="Arial"/>
        </w:rPr>
        <w:t>e la Unidad de Transparencia</w:t>
      </w:r>
      <w:r w:rsidR="009E4DB5">
        <w:rPr>
          <w:rFonts w:ascii="Arial" w:eastAsia="Arial Unicode MS" w:hAnsi="Arial" w:cs="Arial"/>
        </w:rPr>
        <w:t xml:space="preserve"> </w:t>
      </w:r>
      <w:r w:rsidR="00010426">
        <w:rPr>
          <w:rFonts w:ascii="Arial" w:eastAsia="Arial Unicode MS" w:hAnsi="Arial" w:cs="Arial"/>
        </w:rPr>
        <w:t>del Sistema DIF Oaxaca, Lic</w:t>
      </w:r>
      <w:r w:rsidR="006A195F" w:rsidRPr="00D6548F">
        <w:rPr>
          <w:rFonts w:ascii="Arial" w:eastAsia="Arial Unicode MS" w:hAnsi="Arial" w:cs="Arial"/>
        </w:rPr>
        <w:t xml:space="preserve">. </w:t>
      </w:r>
      <w:r w:rsidR="00010426">
        <w:rPr>
          <w:rFonts w:ascii="Arial" w:eastAsia="Arial Unicode MS" w:hAnsi="Arial" w:cs="Arial"/>
        </w:rPr>
        <w:t>Beyra Gonzáles Martínez</w:t>
      </w:r>
      <w:r w:rsidR="006A195F" w:rsidRPr="00D6548F">
        <w:rPr>
          <w:rFonts w:ascii="Arial" w:eastAsia="Arial Unicode MS" w:hAnsi="Arial" w:cs="Arial"/>
        </w:rPr>
        <w:t xml:space="preserve">, y </w:t>
      </w:r>
      <w:r w:rsidR="0086289B" w:rsidRPr="00D6548F">
        <w:rPr>
          <w:rFonts w:ascii="Arial" w:eastAsia="Arial Unicode MS" w:hAnsi="Arial" w:cs="Arial"/>
        </w:rPr>
        <w:t xml:space="preserve">recibido en la Dirección de Gobierno Abierto del Órgano Garante </w:t>
      </w:r>
      <w:r w:rsidR="00010426">
        <w:rPr>
          <w:rFonts w:ascii="Arial" w:eastAsia="Arial Unicode MS" w:hAnsi="Arial" w:cs="Arial"/>
        </w:rPr>
        <w:t>e</w:t>
      </w:r>
      <w:r w:rsidR="008B742A">
        <w:rPr>
          <w:rFonts w:ascii="Arial" w:eastAsia="Arial Unicode MS" w:hAnsi="Arial" w:cs="Arial"/>
        </w:rPr>
        <w:t>l 23 de mayo de 2024</w:t>
      </w:r>
      <w:r w:rsidR="0086289B" w:rsidRPr="00D6548F">
        <w:rPr>
          <w:rFonts w:ascii="Arial" w:eastAsia="Arial Unicode MS" w:hAnsi="Arial" w:cs="Arial"/>
        </w:rPr>
        <w:t xml:space="preserve">, </w:t>
      </w:r>
      <w:r w:rsidR="00010426">
        <w:rPr>
          <w:rFonts w:ascii="Arial" w:eastAsia="Arial Unicode MS" w:hAnsi="Arial" w:cs="Arial"/>
        </w:rPr>
        <w:t>dicho Sujeto Obligado manifestó su i</w:t>
      </w:r>
      <w:r w:rsidR="0086289B" w:rsidRPr="00D6548F">
        <w:rPr>
          <w:rFonts w:ascii="Arial" w:eastAsia="Arial Unicode MS" w:hAnsi="Arial" w:cs="Arial"/>
        </w:rPr>
        <w:t>ntención de</w:t>
      </w:r>
      <w:r w:rsidR="00010426">
        <w:rPr>
          <w:rFonts w:ascii="Arial" w:eastAsia="Arial Unicode MS" w:hAnsi="Arial" w:cs="Arial"/>
        </w:rPr>
        <w:t xml:space="preserve"> participar</w:t>
      </w:r>
      <w:r w:rsidR="0086289B" w:rsidRPr="00D6548F">
        <w:rPr>
          <w:rFonts w:ascii="Arial" w:eastAsia="Arial Unicode MS" w:hAnsi="Arial" w:cs="Arial"/>
        </w:rPr>
        <w:t xml:space="preserve"> </w:t>
      </w:r>
      <w:r w:rsidR="00010426">
        <w:rPr>
          <w:rFonts w:ascii="Arial" w:eastAsia="Arial Unicode MS" w:hAnsi="Arial" w:cs="Arial"/>
        </w:rPr>
        <w:t xml:space="preserve">en </w:t>
      </w:r>
      <w:r w:rsidR="0086289B" w:rsidRPr="00D6548F">
        <w:rPr>
          <w:rFonts w:ascii="Arial" w:eastAsia="Arial Unicode MS" w:hAnsi="Arial" w:cs="Arial"/>
        </w:rPr>
        <w:t xml:space="preserve">la “Convocatoria para el </w:t>
      </w:r>
      <w:r w:rsidR="00BE3BDE">
        <w:rPr>
          <w:rFonts w:ascii="Arial" w:eastAsia="Arial Unicode MS" w:hAnsi="Arial" w:cs="Arial"/>
        </w:rPr>
        <w:t>R</w:t>
      </w:r>
      <w:r w:rsidR="0086289B" w:rsidRPr="00D6548F">
        <w:rPr>
          <w:rFonts w:ascii="Arial" w:eastAsia="Arial Unicode MS" w:hAnsi="Arial" w:cs="Arial"/>
        </w:rPr>
        <w:t xml:space="preserve">econocimiento de </w:t>
      </w:r>
      <w:r w:rsidR="00BE3BDE">
        <w:rPr>
          <w:rFonts w:ascii="Arial" w:eastAsia="Arial Unicode MS" w:hAnsi="Arial" w:cs="Arial"/>
        </w:rPr>
        <w:t>P</w:t>
      </w:r>
      <w:r w:rsidR="0086289B" w:rsidRPr="00D6548F">
        <w:rPr>
          <w:rFonts w:ascii="Arial" w:eastAsia="Arial Unicode MS" w:hAnsi="Arial" w:cs="Arial"/>
        </w:rPr>
        <w:t xml:space="preserve">rácticas de Transparencia Proactiva” con la práctica denominada </w:t>
      </w:r>
      <w:r w:rsidR="0086289B" w:rsidRPr="001463A2">
        <w:rPr>
          <w:rFonts w:ascii="Arial" w:eastAsia="Arial Unicode MS" w:hAnsi="Arial" w:cs="Arial"/>
          <w:b/>
          <w:bCs/>
        </w:rPr>
        <w:t>“</w:t>
      </w:r>
      <w:r w:rsidR="00CC0035" w:rsidRPr="001463A2">
        <w:rPr>
          <w:rFonts w:ascii="Arial" w:eastAsia="Arial Unicode MS" w:hAnsi="Arial" w:cs="Arial"/>
          <w:b/>
          <w:bCs/>
        </w:rPr>
        <w:t>M</w:t>
      </w:r>
      <w:r w:rsidR="006A195F" w:rsidRPr="001463A2">
        <w:rPr>
          <w:rFonts w:ascii="Arial" w:eastAsia="Arial Unicode MS" w:hAnsi="Arial" w:cs="Arial"/>
          <w:b/>
          <w:bCs/>
        </w:rPr>
        <w:t>i</w:t>
      </w:r>
      <w:r w:rsidR="00010426" w:rsidRPr="001463A2">
        <w:rPr>
          <w:rFonts w:ascii="Arial" w:eastAsia="Arial Unicode MS" w:hAnsi="Arial" w:cs="Arial"/>
          <w:b/>
          <w:bCs/>
        </w:rPr>
        <w:t>nutos para Imaginar”</w:t>
      </w:r>
      <w:r w:rsidR="00010426">
        <w:rPr>
          <w:rFonts w:ascii="Arial" w:eastAsia="Arial Unicode MS" w:hAnsi="Arial" w:cs="Arial"/>
        </w:rPr>
        <w:t xml:space="preserve">, </w:t>
      </w:r>
      <w:r w:rsidR="006A195F" w:rsidRPr="00D6548F">
        <w:rPr>
          <w:rFonts w:ascii="Arial" w:eastAsia="Arial Unicode MS" w:hAnsi="Arial" w:cs="Arial"/>
        </w:rPr>
        <w:t xml:space="preserve">adjuntando la documentación </w:t>
      </w:r>
      <w:r w:rsidR="00010426">
        <w:rPr>
          <w:rFonts w:ascii="Arial" w:eastAsia="Arial Unicode MS" w:hAnsi="Arial" w:cs="Arial"/>
        </w:rPr>
        <w:t>solicitada para tal fin.</w:t>
      </w:r>
    </w:p>
    <w:p w14:paraId="372773C6" w14:textId="6104B5CD" w:rsidR="00BE3BDE" w:rsidRDefault="00AF03D3" w:rsidP="00BE3BDE">
      <w:pPr>
        <w:pStyle w:val="Prrafodelista"/>
        <w:numPr>
          <w:ilvl w:val="0"/>
          <w:numId w:val="3"/>
        </w:numPr>
        <w:spacing w:before="240" w:after="240" w:line="360" w:lineRule="auto"/>
        <w:jc w:val="both"/>
        <w:rPr>
          <w:rFonts w:ascii="Arial" w:eastAsia="Arial Unicode MS" w:hAnsi="Arial" w:cs="Arial"/>
        </w:rPr>
      </w:pPr>
      <w:r w:rsidRPr="00BE3BDE">
        <w:rPr>
          <w:rFonts w:ascii="Arial" w:eastAsia="Arial Unicode MS" w:hAnsi="Arial" w:cs="Arial"/>
        </w:rPr>
        <w:t xml:space="preserve">A través de oficio </w:t>
      </w:r>
      <w:r w:rsidR="00010426" w:rsidRPr="00BE3BDE">
        <w:rPr>
          <w:rFonts w:ascii="Arial" w:eastAsia="Arial Unicode MS" w:hAnsi="Arial" w:cs="Arial"/>
        </w:rPr>
        <w:t>FGEO</w:t>
      </w:r>
      <w:r w:rsidRPr="00BE3BDE">
        <w:rPr>
          <w:rFonts w:ascii="Arial" w:eastAsia="Arial Unicode MS" w:hAnsi="Arial" w:cs="Arial"/>
        </w:rPr>
        <w:t>/</w:t>
      </w:r>
      <w:r w:rsidR="00010426" w:rsidRPr="00BE3BDE">
        <w:rPr>
          <w:rFonts w:ascii="Arial" w:eastAsia="Arial Unicode MS" w:hAnsi="Arial" w:cs="Arial"/>
        </w:rPr>
        <w:t>DAJ</w:t>
      </w:r>
      <w:r w:rsidRPr="00BE3BDE">
        <w:rPr>
          <w:rFonts w:ascii="Arial" w:eastAsia="Arial Unicode MS" w:hAnsi="Arial" w:cs="Arial"/>
        </w:rPr>
        <w:t>/</w:t>
      </w:r>
      <w:r w:rsidR="00010426" w:rsidRPr="00BE3BDE">
        <w:rPr>
          <w:rFonts w:ascii="Arial" w:eastAsia="Arial Unicode MS" w:hAnsi="Arial" w:cs="Arial"/>
        </w:rPr>
        <w:t>U.T./0685/</w:t>
      </w:r>
      <w:r w:rsidRPr="00BE3BDE">
        <w:rPr>
          <w:rFonts w:ascii="Arial" w:eastAsia="Arial Unicode MS" w:hAnsi="Arial" w:cs="Arial"/>
        </w:rPr>
        <w:t>202</w:t>
      </w:r>
      <w:r w:rsidR="00010426" w:rsidRPr="00BE3BDE">
        <w:rPr>
          <w:rFonts w:ascii="Arial" w:eastAsia="Arial Unicode MS" w:hAnsi="Arial" w:cs="Arial"/>
        </w:rPr>
        <w:t>4</w:t>
      </w:r>
      <w:r w:rsidRPr="00BE3BDE">
        <w:rPr>
          <w:rFonts w:ascii="Arial" w:eastAsia="Arial Unicode MS" w:hAnsi="Arial" w:cs="Arial"/>
        </w:rPr>
        <w:t xml:space="preserve"> de fecha 1</w:t>
      </w:r>
      <w:r w:rsidR="00BE3BDE" w:rsidRPr="00BE3BDE">
        <w:rPr>
          <w:rFonts w:ascii="Arial" w:eastAsia="Arial Unicode MS" w:hAnsi="Arial" w:cs="Arial"/>
        </w:rPr>
        <w:t>4</w:t>
      </w:r>
      <w:r w:rsidRPr="00BE3BDE">
        <w:rPr>
          <w:rFonts w:ascii="Arial" w:eastAsia="Arial Unicode MS" w:hAnsi="Arial" w:cs="Arial"/>
        </w:rPr>
        <w:t xml:space="preserve"> de </w:t>
      </w:r>
      <w:r w:rsidR="00BE3BDE" w:rsidRPr="00BE3BDE">
        <w:rPr>
          <w:rFonts w:ascii="Arial" w:eastAsia="Arial Unicode MS" w:hAnsi="Arial" w:cs="Arial"/>
        </w:rPr>
        <w:t>junio</w:t>
      </w:r>
      <w:r w:rsidRPr="00BE3BDE">
        <w:rPr>
          <w:rFonts w:ascii="Arial" w:eastAsia="Arial Unicode MS" w:hAnsi="Arial" w:cs="Arial"/>
        </w:rPr>
        <w:t xml:space="preserve"> de 202</w:t>
      </w:r>
      <w:r w:rsidR="00BE3BDE" w:rsidRPr="00BE3BDE">
        <w:rPr>
          <w:rFonts w:ascii="Arial" w:eastAsia="Arial Unicode MS" w:hAnsi="Arial" w:cs="Arial"/>
        </w:rPr>
        <w:t>4</w:t>
      </w:r>
      <w:r w:rsidRPr="00BE3BDE">
        <w:rPr>
          <w:rFonts w:ascii="Arial" w:eastAsia="Arial Unicode MS" w:hAnsi="Arial" w:cs="Arial"/>
        </w:rPr>
        <w:t>, suscrito por</w:t>
      </w:r>
      <w:r w:rsidR="00BE3BDE" w:rsidRPr="00BE3BDE">
        <w:rPr>
          <w:rFonts w:ascii="Arial" w:eastAsia="Arial Unicode MS" w:hAnsi="Arial" w:cs="Arial"/>
        </w:rPr>
        <w:t xml:space="preserve"> el Director de Asuntos Jurídicos y Responsable </w:t>
      </w:r>
      <w:r w:rsidRPr="00BE3BDE">
        <w:rPr>
          <w:rFonts w:ascii="Arial" w:eastAsia="Arial Unicode MS" w:hAnsi="Arial" w:cs="Arial"/>
        </w:rPr>
        <w:t xml:space="preserve">de la Unidad de Transparencia </w:t>
      </w:r>
      <w:r w:rsidR="00BE3BDE" w:rsidRPr="00BE3BDE">
        <w:rPr>
          <w:rFonts w:ascii="Arial" w:eastAsia="Arial Unicode MS" w:hAnsi="Arial" w:cs="Arial"/>
        </w:rPr>
        <w:t>de la Fiscalía General del Estado</w:t>
      </w:r>
      <w:r w:rsidRPr="00BE3BDE">
        <w:rPr>
          <w:rFonts w:ascii="Arial" w:eastAsia="Arial Unicode MS" w:hAnsi="Arial" w:cs="Arial"/>
        </w:rPr>
        <w:t xml:space="preserve">, C. </w:t>
      </w:r>
      <w:r w:rsidR="00BE3BDE" w:rsidRPr="00BE3BDE">
        <w:rPr>
          <w:rFonts w:ascii="Arial" w:eastAsia="Arial Unicode MS" w:hAnsi="Arial" w:cs="Arial"/>
        </w:rPr>
        <w:t>Jaime Alejandro Velázquez Martínez</w:t>
      </w:r>
      <w:r w:rsidRPr="00BE3BDE">
        <w:rPr>
          <w:rFonts w:ascii="Arial" w:eastAsia="Arial Unicode MS" w:hAnsi="Arial" w:cs="Arial"/>
        </w:rPr>
        <w:t xml:space="preserve">, y recibido en la Dirección de Gobierno Abierto del Órgano Garante </w:t>
      </w:r>
      <w:r w:rsidR="00BE3BDE" w:rsidRPr="00BE3BDE">
        <w:rPr>
          <w:rFonts w:ascii="Arial" w:eastAsia="Arial Unicode MS" w:hAnsi="Arial" w:cs="Arial"/>
        </w:rPr>
        <w:t>e</w:t>
      </w:r>
      <w:r w:rsidR="008B742A">
        <w:rPr>
          <w:rFonts w:ascii="Arial" w:eastAsia="Arial Unicode MS" w:hAnsi="Arial" w:cs="Arial"/>
        </w:rPr>
        <w:t>l 18 de junio de 2024</w:t>
      </w:r>
      <w:r w:rsidRPr="00BE3BDE">
        <w:rPr>
          <w:rFonts w:ascii="Arial" w:eastAsia="Arial Unicode MS" w:hAnsi="Arial" w:cs="Arial"/>
        </w:rPr>
        <w:t xml:space="preserve">, </w:t>
      </w:r>
      <w:r w:rsidR="00BE3BDE">
        <w:rPr>
          <w:rFonts w:ascii="Arial" w:eastAsia="Arial Unicode MS" w:hAnsi="Arial" w:cs="Arial"/>
        </w:rPr>
        <w:t>dicho Sujeto Obligado</w:t>
      </w:r>
      <w:r w:rsidR="002019D2">
        <w:rPr>
          <w:rFonts w:ascii="Arial" w:eastAsia="Arial Unicode MS" w:hAnsi="Arial" w:cs="Arial"/>
        </w:rPr>
        <w:t xml:space="preserve"> </w:t>
      </w:r>
      <w:r w:rsidR="00BE3BDE">
        <w:rPr>
          <w:rFonts w:ascii="Arial" w:eastAsia="Arial Unicode MS" w:hAnsi="Arial" w:cs="Arial"/>
        </w:rPr>
        <w:t>manifestó su i</w:t>
      </w:r>
      <w:r w:rsidR="00BE3BDE" w:rsidRPr="00D6548F">
        <w:rPr>
          <w:rFonts w:ascii="Arial" w:eastAsia="Arial Unicode MS" w:hAnsi="Arial" w:cs="Arial"/>
        </w:rPr>
        <w:t>ntención de</w:t>
      </w:r>
      <w:r w:rsidR="00BE3BDE">
        <w:rPr>
          <w:rFonts w:ascii="Arial" w:eastAsia="Arial Unicode MS" w:hAnsi="Arial" w:cs="Arial"/>
        </w:rPr>
        <w:t xml:space="preserve"> participar</w:t>
      </w:r>
      <w:r w:rsidR="00BE3BDE" w:rsidRPr="00D6548F">
        <w:rPr>
          <w:rFonts w:ascii="Arial" w:eastAsia="Arial Unicode MS" w:hAnsi="Arial" w:cs="Arial"/>
        </w:rPr>
        <w:t xml:space="preserve"> </w:t>
      </w:r>
      <w:r w:rsidR="00BE3BDE">
        <w:rPr>
          <w:rFonts w:ascii="Arial" w:eastAsia="Arial Unicode MS" w:hAnsi="Arial" w:cs="Arial"/>
        </w:rPr>
        <w:t xml:space="preserve">en </w:t>
      </w:r>
      <w:r w:rsidR="00BE3BDE" w:rsidRPr="00D6548F">
        <w:rPr>
          <w:rFonts w:ascii="Arial" w:eastAsia="Arial Unicode MS" w:hAnsi="Arial" w:cs="Arial"/>
        </w:rPr>
        <w:t xml:space="preserve">la “Convocatoria para el </w:t>
      </w:r>
      <w:r w:rsidR="00BE3BDE">
        <w:rPr>
          <w:rFonts w:ascii="Arial" w:eastAsia="Arial Unicode MS" w:hAnsi="Arial" w:cs="Arial"/>
        </w:rPr>
        <w:t>R</w:t>
      </w:r>
      <w:r w:rsidR="00BE3BDE" w:rsidRPr="00D6548F">
        <w:rPr>
          <w:rFonts w:ascii="Arial" w:eastAsia="Arial Unicode MS" w:hAnsi="Arial" w:cs="Arial"/>
        </w:rPr>
        <w:t xml:space="preserve">econocimiento de </w:t>
      </w:r>
      <w:r w:rsidR="00BE3BDE">
        <w:rPr>
          <w:rFonts w:ascii="Arial" w:eastAsia="Arial Unicode MS" w:hAnsi="Arial" w:cs="Arial"/>
        </w:rPr>
        <w:t>P</w:t>
      </w:r>
      <w:r w:rsidR="00BE3BDE" w:rsidRPr="00D6548F">
        <w:rPr>
          <w:rFonts w:ascii="Arial" w:eastAsia="Arial Unicode MS" w:hAnsi="Arial" w:cs="Arial"/>
        </w:rPr>
        <w:t>rácticas de Transparencia Proactiva” con la</w:t>
      </w:r>
      <w:r w:rsidR="00BE3BDE">
        <w:rPr>
          <w:rFonts w:ascii="Arial" w:eastAsia="Arial Unicode MS" w:hAnsi="Arial" w:cs="Arial"/>
        </w:rPr>
        <w:t>s</w:t>
      </w:r>
      <w:r w:rsidR="00BE3BDE" w:rsidRPr="00D6548F">
        <w:rPr>
          <w:rFonts w:ascii="Arial" w:eastAsia="Arial Unicode MS" w:hAnsi="Arial" w:cs="Arial"/>
        </w:rPr>
        <w:t xml:space="preserve"> práctica</w:t>
      </w:r>
      <w:r w:rsidR="00BE3BDE">
        <w:rPr>
          <w:rFonts w:ascii="Arial" w:eastAsia="Arial Unicode MS" w:hAnsi="Arial" w:cs="Arial"/>
        </w:rPr>
        <w:t>s</w:t>
      </w:r>
      <w:r w:rsidR="00BE3BDE" w:rsidRPr="00D6548F">
        <w:rPr>
          <w:rFonts w:ascii="Arial" w:eastAsia="Arial Unicode MS" w:hAnsi="Arial" w:cs="Arial"/>
        </w:rPr>
        <w:t xml:space="preserve"> </w:t>
      </w:r>
      <w:r w:rsidR="00BE3BDE" w:rsidRPr="00D6548F">
        <w:rPr>
          <w:rFonts w:ascii="Arial" w:eastAsia="Arial Unicode MS" w:hAnsi="Arial" w:cs="Arial"/>
        </w:rPr>
        <w:lastRenderedPageBreak/>
        <w:t>denominada</w:t>
      </w:r>
      <w:r w:rsidR="00BE3BDE">
        <w:rPr>
          <w:rFonts w:ascii="Arial" w:eastAsia="Arial Unicode MS" w:hAnsi="Arial" w:cs="Arial"/>
        </w:rPr>
        <w:t>s</w:t>
      </w:r>
      <w:r w:rsidR="00BE3BDE" w:rsidRPr="00D6548F">
        <w:rPr>
          <w:rFonts w:ascii="Arial" w:eastAsia="Arial Unicode MS" w:hAnsi="Arial" w:cs="Arial"/>
        </w:rPr>
        <w:t xml:space="preserve"> </w:t>
      </w:r>
      <w:r w:rsidR="00BE3BDE" w:rsidRPr="001463A2">
        <w:rPr>
          <w:rFonts w:ascii="Arial" w:eastAsia="Arial Unicode MS" w:hAnsi="Arial" w:cs="Arial"/>
          <w:b/>
          <w:bCs/>
        </w:rPr>
        <w:t>“Hablamos tu misma lengua”</w:t>
      </w:r>
      <w:r w:rsidR="00BE3BDE">
        <w:rPr>
          <w:rFonts w:ascii="Arial" w:eastAsia="Arial Unicode MS" w:hAnsi="Arial" w:cs="Arial"/>
        </w:rPr>
        <w:t xml:space="preserve">, </w:t>
      </w:r>
      <w:r w:rsidR="00BE3BDE" w:rsidRPr="001463A2">
        <w:rPr>
          <w:rFonts w:ascii="Arial" w:eastAsia="Arial Unicode MS" w:hAnsi="Arial" w:cs="Arial"/>
          <w:b/>
          <w:bCs/>
        </w:rPr>
        <w:t>“Encuentra tu Fiscalía”</w:t>
      </w:r>
      <w:r w:rsidR="00BE3BDE">
        <w:rPr>
          <w:rFonts w:ascii="Arial" w:eastAsia="Arial Unicode MS" w:hAnsi="Arial" w:cs="Arial"/>
        </w:rPr>
        <w:t xml:space="preserve"> e </w:t>
      </w:r>
      <w:r w:rsidR="00BE3BDE" w:rsidRPr="001463A2">
        <w:rPr>
          <w:rFonts w:ascii="Arial" w:eastAsia="Arial Unicode MS" w:hAnsi="Arial" w:cs="Arial"/>
          <w:b/>
          <w:bCs/>
        </w:rPr>
        <w:t>“Incidencia Delictiva”</w:t>
      </w:r>
      <w:r w:rsidR="00BE3BDE">
        <w:rPr>
          <w:rFonts w:ascii="Arial" w:eastAsia="Arial Unicode MS" w:hAnsi="Arial" w:cs="Arial"/>
        </w:rPr>
        <w:t xml:space="preserve">, </w:t>
      </w:r>
      <w:r w:rsidR="00BE3BDE" w:rsidRPr="00D6548F">
        <w:rPr>
          <w:rFonts w:ascii="Arial" w:eastAsia="Arial Unicode MS" w:hAnsi="Arial" w:cs="Arial"/>
        </w:rPr>
        <w:t xml:space="preserve">adjuntando la documentación </w:t>
      </w:r>
      <w:r w:rsidR="00BE3BDE">
        <w:rPr>
          <w:rFonts w:ascii="Arial" w:eastAsia="Arial Unicode MS" w:hAnsi="Arial" w:cs="Arial"/>
        </w:rPr>
        <w:t>solicitada para tal fin.</w:t>
      </w:r>
    </w:p>
    <w:p w14:paraId="5817161B" w14:textId="6356B17C" w:rsidR="008D484E" w:rsidRPr="008D484E" w:rsidRDefault="008D484E" w:rsidP="008D484E">
      <w:pPr>
        <w:pStyle w:val="Prrafodelista"/>
        <w:numPr>
          <w:ilvl w:val="0"/>
          <w:numId w:val="3"/>
        </w:numPr>
        <w:spacing w:before="240" w:after="240" w:line="360" w:lineRule="auto"/>
        <w:jc w:val="both"/>
        <w:rPr>
          <w:rFonts w:ascii="Arial" w:eastAsia="Arial Unicode MS" w:hAnsi="Arial" w:cs="Arial"/>
        </w:rPr>
      </w:pPr>
      <w:r>
        <w:rPr>
          <w:rFonts w:ascii="Arial" w:eastAsia="Arial Unicode MS" w:hAnsi="Arial" w:cs="Arial"/>
        </w:rPr>
        <w:t xml:space="preserve">Vía correo electrónico, en </w:t>
      </w:r>
      <w:r w:rsidRPr="004C0554">
        <w:rPr>
          <w:rFonts w:ascii="Arial" w:eastAsia="Arial Unicode MS" w:hAnsi="Arial" w:cs="Arial"/>
        </w:rPr>
        <w:t xml:space="preserve">fecha </w:t>
      </w:r>
      <w:r>
        <w:rPr>
          <w:rFonts w:ascii="Arial" w:eastAsia="Arial Unicode MS" w:hAnsi="Arial" w:cs="Arial"/>
        </w:rPr>
        <w:t>17</w:t>
      </w:r>
      <w:r w:rsidRPr="004C0554">
        <w:rPr>
          <w:rFonts w:ascii="Arial" w:eastAsia="Arial Unicode MS" w:hAnsi="Arial" w:cs="Arial"/>
        </w:rPr>
        <w:t xml:space="preserve"> de junio de 2024, el Director de Transparencia, Ética e Integridad Pública</w:t>
      </w:r>
      <w:r>
        <w:rPr>
          <w:rFonts w:ascii="Arial" w:eastAsia="Arial Unicode MS" w:hAnsi="Arial" w:cs="Arial"/>
        </w:rPr>
        <w:t xml:space="preserve"> de la Secretaría de Honestidad, Transparencia y Función Pública del Gobierno del Estado de Oaxaca</w:t>
      </w:r>
      <w:r w:rsidRPr="004C0554">
        <w:rPr>
          <w:rFonts w:ascii="Arial" w:eastAsia="Arial Unicode MS" w:hAnsi="Arial" w:cs="Arial"/>
        </w:rPr>
        <w:t xml:space="preserve">, Lic. Carlos Alberto Deheza Figueroa, manifestó </w:t>
      </w:r>
      <w:r w:rsidR="008B742A">
        <w:rPr>
          <w:rFonts w:ascii="Arial" w:eastAsia="Arial Unicode MS" w:hAnsi="Arial" w:cs="Arial"/>
        </w:rPr>
        <w:t>la intención del Sujeto obligado</w:t>
      </w:r>
      <w:r w:rsidRPr="004C0554">
        <w:rPr>
          <w:rFonts w:ascii="Arial" w:eastAsia="Arial Unicode MS" w:hAnsi="Arial" w:cs="Arial"/>
        </w:rPr>
        <w:t xml:space="preserve"> de participar en la “Convocatoria para el Reconocimiento de Prácticas de Transparencia Proactiva” con la práctica denominada </w:t>
      </w:r>
      <w:r w:rsidRPr="001463A2">
        <w:rPr>
          <w:rFonts w:ascii="Arial" w:eastAsia="Arial Unicode MS" w:hAnsi="Arial" w:cs="Arial"/>
          <w:b/>
          <w:bCs/>
        </w:rPr>
        <w:t>“</w:t>
      </w:r>
      <w:r>
        <w:rPr>
          <w:rFonts w:ascii="Arial" w:eastAsia="Arial Unicode MS" w:hAnsi="Arial" w:cs="Arial"/>
          <w:b/>
          <w:bCs/>
        </w:rPr>
        <w:t>Programa de instalación, apertura y seguimiento de buzones”</w:t>
      </w:r>
      <w:r>
        <w:rPr>
          <w:rFonts w:ascii="Arial" w:eastAsia="Arial Unicode MS" w:hAnsi="Arial" w:cs="Arial"/>
        </w:rPr>
        <w:t xml:space="preserve">, </w:t>
      </w:r>
      <w:r w:rsidRPr="00D6548F">
        <w:rPr>
          <w:rFonts w:ascii="Arial" w:eastAsia="Arial Unicode MS" w:hAnsi="Arial" w:cs="Arial"/>
        </w:rPr>
        <w:t xml:space="preserve">adjuntando la documentación </w:t>
      </w:r>
      <w:r>
        <w:rPr>
          <w:rFonts w:ascii="Arial" w:eastAsia="Arial Unicode MS" w:hAnsi="Arial" w:cs="Arial"/>
        </w:rPr>
        <w:t>solicitada para tal fin.</w:t>
      </w:r>
    </w:p>
    <w:p w14:paraId="11BDC592" w14:textId="4342DFC7" w:rsidR="00CD72DC" w:rsidRDefault="00CD72DC" w:rsidP="00CD72DC">
      <w:pPr>
        <w:pStyle w:val="Prrafodelista"/>
        <w:numPr>
          <w:ilvl w:val="0"/>
          <w:numId w:val="3"/>
        </w:numPr>
        <w:spacing w:before="240" w:after="240" w:line="360" w:lineRule="auto"/>
        <w:jc w:val="both"/>
        <w:rPr>
          <w:rFonts w:ascii="Arial" w:eastAsia="Arial Unicode MS" w:hAnsi="Arial" w:cs="Arial"/>
        </w:rPr>
      </w:pPr>
      <w:r>
        <w:rPr>
          <w:rFonts w:ascii="Arial" w:eastAsia="Arial Unicode MS" w:hAnsi="Arial" w:cs="Arial"/>
        </w:rPr>
        <w:t>M</w:t>
      </w:r>
      <w:r w:rsidRPr="00BE3BDE">
        <w:rPr>
          <w:rFonts w:ascii="Arial" w:eastAsia="Arial Unicode MS" w:hAnsi="Arial" w:cs="Arial"/>
        </w:rPr>
        <w:t xml:space="preserve">ediante oficio </w:t>
      </w:r>
      <w:r>
        <w:rPr>
          <w:rFonts w:ascii="Arial" w:eastAsia="Arial Unicode MS" w:hAnsi="Arial" w:cs="Arial"/>
        </w:rPr>
        <w:t>JCP/LXV/DCS/207/2024</w:t>
      </w:r>
      <w:r w:rsidRPr="00BE3BDE">
        <w:rPr>
          <w:rFonts w:ascii="Arial" w:eastAsia="Arial Unicode MS" w:hAnsi="Arial" w:cs="Arial"/>
        </w:rPr>
        <w:t xml:space="preserve"> de fecha 1</w:t>
      </w:r>
      <w:r>
        <w:rPr>
          <w:rFonts w:ascii="Arial" w:eastAsia="Arial Unicode MS" w:hAnsi="Arial" w:cs="Arial"/>
        </w:rPr>
        <w:t>8 de junio de 2024</w:t>
      </w:r>
      <w:r w:rsidRPr="00BE3BDE">
        <w:rPr>
          <w:rFonts w:ascii="Arial" w:eastAsia="Arial Unicode MS" w:hAnsi="Arial" w:cs="Arial"/>
        </w:rPr>
        <w:t>, suscrito por</w:t>
      </w:r>
      <w:r>
        <w:rPr>
          <w:rFonts w:ascii="Arial" w:eastAsia="Arial Unicode MS" w:hAnsi="Arial" w:cs="Arial"/>
        </w:rPr>
        <w:t xml:space="preserve"> el Director de Comunicación Social del Honorable Congreso del Estado de Oaxaca, Lic. Jonny Junior Lorenzo Hernández,</w:t>
      </w:r>
      <w:r w:rsidR="009E4DB5">
        <w:rPr>
          <w:rFonts w:ascii="Arial" w:eastAsia="Arial Unicode MS" w:hAnsi="Arial" w:cs="Arial"/>
        </w:rPr>
        <w:t xml:space="preserve"> </w:t>
      </w:r>
      <w:r w:rsidRPr="00BE3BDE">
        <w:rPr>
          <w:rFonts w:ascii="Arial" w:eastAsia="Arial Unicode MS" w:hAnsi="Arial" w:cs="Arial"/>
        </w:rPr>
        <w:t xml:space="preserve">y recibido en la Dirección de Gobierno Abierto del Órgano Garante </w:t>
      </w:r>
      <w:r>
        <w:rPr>
          <w:rFonts w:ascii="Arial" w:eastAsia="Arial Unicode MS" w:hAnsi="Arial" w:cs="Arial"/>
        </w:rPr>
        <w:t>el 19 de junio de 2024</w:t>
      </w:r>
      <w:r w:rsidRPr="00BE3BDE">
        <w:rPr>
          <w:rFonts w:ascii="Arial" w:eastAsia="Arial Unicode MS" w:hAnsi="Arial" w:cs="Arial"/>
        </w:rPr>
        <w:t xml:space="preserve">, </w:t>
      </w:r>
      <w:bookmarkStart w:id="1" w:name="_Hlk175671702"/>
      <w:r w:rsidR="002019D2">
        <w:rPr>
          <w:rFonts w:ascii="Arial" w:eastAsia="Arial Unicode MS" w:hAnsi="Arial" w:cs="Arial"/>
        </w:rPr>
        <w:t xml:space="preserve">dicho </w:t>
      </w:r>
      <w:r w:rsidRPr="00BE3BDE">
        <w:rPr>
          <w:rFonts w:ascii="Arial" w:eastAsia="Arial Unicode MS" w:hAnsi="Arial" w:cs="Arial"/>
        </w:rPr>
        <w:t>Sujeto obligado</w:t>
      </w:r>
      <w:r w:rsidR="002019D2">
        <w:rPr>
          <w:rFonts w:ascii="Arial" w:eastAsia="Arial Unicode MS" w:hAnsi="Arial" w:cs="Arial"/>
        </w:rPr>
        <w:t xml:space="preserve"> manifestó su intención</w:t>
      </w:r>
      <w:r w:rsidRPr="00BE3BDE">
        <w:rPr>
          <w:rFonts w:ascii="Arial" w:eastAsia="Arial Unicode MS" w:hAnsi="Arial" w:cs="Arial"/>
        </w:rPr>
        <w:t xml:space="preserve"> </w:t>
      </w:r>
      <w:bookmarkEnd w:id="1"/>
      <w:r w:rsidRPr="00BE3BDE">
        <w:rPr>
          <w:rFonts w:ascii="Arial" w:eastAsia="Arial Unicode MS" w:hAnsi="Arial" w:cs="Arial"/>
        </w:rPr>
        <w:t>de participar en la “Convocatoria para el reconocimiento de prácticas de Transparencia Proactiva” con la</w:t>
      </w:r>
      <w:r>
        <w:rPr>
          <w:rFonts w:ascii="Arial" w:eastAsia="Arial Unicode MS" w:hAnsi="Arial" w:cs="Arial"/>
        </w:rPr>
        <w:t>s</w:t>
      </w:r>
      <w:r w:rsidRPr="00BE3BDE">
        <w:rPr>
          <w:rFonts w:ascii="Arial" w:eastAsia="Arial Unicode MS" w:hAnsi="Arial" w:cs="Arial"/>
        </w:rPr>
        <w:t xml:space="preserve"> práctica</w:t>
      </w:r>
      <w:r>
        <w:rPr>
          <w:rFonts w:ascii="Arial" w:eastAsia="Arial Unicode MS" w:hAnsi="Arial" w:cs="Arial"/>
        </w:rPr>
        <w:t>s</w:t>
      </w:r>
      <w:r w:rsidRPr="00BE3BDE">
        <w:rPr>
          <w:rFonts w:ascii="Arial" w:eastAsia="Arial Unicode MS" w:hAnsi="Arial" w:cs="Arial"/>
        </w:rPr>
        <w:t xml:space="preserve"> denominada</w:t>
      </w:r>
      <w:r>
        <w:rPr>
          <w:rFonts w:ascii="Arial" w:eastAsia="Arial Unicode MS" w:hAnsi="Arial" w:cs="Arial"/>
        </w:rPr>
        <w:t xml:space="preserve">s </w:t>
      </w:r>
      <w:r w:rsidRPr="001463A2">
        <w:rPr>
          <w:rFonts w:ascii="Arial" w:eastAsia="Arial Unicode MS" w:hAnsi="Arial" w:cs="Arial"/>
          <w:b/>
          <w:bCs/>
        </w:rPr>
        <w:t>“Diálogos legislativos”</w:t>
      </w:r>
      <w:r>
        <w:rPr>
          <w:rFonts w:ascii="Arial" w:eastAsia="Arial Unicode MS" w:hAnsi="Arial" w:cs="Arial"/>
        </w:rPr>
        <w:t xml:space="preserve">, </w:t>
      </w:r>
      <w:r w:rsidRPr="001463A2">
        <w:rPr>
          <w:rFonts w:ascii="Arial" w:eastAsia="Arial Unicode MS" w:hAnsi="Arial" w:cs="Arial"/>
          <w:b/>
          <w:bCs/>
        </w:rPr>
        <w:t>“Agenda Legislativa”</w:t>
      </w:r>
      <w:r>
        <w:rPr>
          <w:rFonts w:ascii="Arial" w:eastAsia="Arial Unicode MS" w:hAnsi="Arial" w:cs="Arial"/>
        </w:rPr>
        <w:t xml:space="preserve"> y </w:t>
      </w:r>
      <w:r w:rsidRPr="001463A2">
        <w:rPr>
          <w:rFonts w:ascii="Arial" w:eastAsia="Arial Unicode MS" w:hAnsi="Arial" w:cs="Arial"/>
          <w:b/>
          <w:bCs/>
        </w:rPr>
        <w:t>“Periódico Legislativo”</w:t>
      </w:r>
      <w:r>
        <w:rPr>
          <w:rFonts w:ascii="Arial" w:eastAsia="Arial Unicode MS" w:hAnsi="Arial" w:cs="Arial"/>
        </w:rPr>
        <w:t xml:space="preserve">, </w:t>
      </w:r>
      <w:r w:rsidRPr="00D6548F">
        <w:rPr>
          <w:rFonts w:ascii="Arial" w:eastAsia="Arial Unicode MS" w:hAnsi="Arial" w:cs="Arial"/>
        </w:rPr>
        <w:t xml:space="preserve">adjuntando la documentación </w:t>
      </w:r>
      <w:r>
        <w:rPr>
          <w:rFonts w:ascii="Arial" w:eastAsia="Arial Unicode MS" w:hAnsi="Arial" w:cs="Arial"/>
        </w:rPr>
        <w:t>solicitada para tal fin.</w:t>
      </w:r>
    </w:p>
    <w:p w14:paraId="6110295D" w14:textId="4215F866" w:rsidR="00CD72DC" w:rsidRDefault="00CD72DC" w:rsidP="00CD72DC">
      <w:pPr>
        <w:pStyle w:val="Prrafodelista"/>
        <w:numPr>
          <w:ilvl w:val="0"/>
          <w:numId w:val="3"/>
        </w:numPr>
        <w:spacing w:before="240" w:after="240" w:line="360" w:lineRule="auto"/>
        <w:jc w:val="both"/>
        <w:rPr>
          <w:rFonts w:ascii="Arial" w:eastAsia="Arial Unicode MS" w:hAnsi="Arial" w:cs="Arial"/>
        </w:rPr>
      </w:pPr>
      <w:r>
        <w:rPr>
          <w:rFonts w:ascii="Arial" w:eastAsia="Arial Unicode MS" w:hAnsi="Arial" w:cs="Arial"/>
        </w:rPr>
        <w:t>A través del</w:t>
      </w:r>
      <w:r w:rsidRPr="00BE3BDE">
        <w:rPr>
          <w:rFonts w:ascii="Arial" w:eastAsia="Arial Unicode MS" w:hAnsi="Arial" w:cs="Arial"/>
        </w:rPr>
        <w:t xml:space="preserve"> oficio UT/0</w:t>
      </w:r>
      <w:r>
        <w:rPr>
          <w:rFonts w:ascii="Arial" w:eastAsia="Arial Unicode MS" w:hAnsi="Arial" w:cs="Arial"/>
        </w:rPr>
        <w:t>712</w:t>
      </w:r>
      <w:r w:rsidRPr="00BE3BDE">
        <w:rPr>
          <w:rFonts w:ascii="Arial" w:eastAsia="Arial Unicode MS" w:hAnsi="Arial" w:cs="Arial"/>
        </w:rPr>
        <w:t>/202</w:t>
      </w:r>
      <w:r>
        <w:rPr>
          <w:rFonts w:ascii="Arial" w:eastAsia="Arial Unicode MS" w:hAnsi="Arial" w:cs="Arial"/>
        </w:rPr>
        <w:t>4</w:t>
      </w:r>
      <w:r w:rsidRPr="00BE3BDE">
        <w:rPr>
          <w:rFonts w:ascii="Arial" w:eastAsia="Arial Unicode MS" w:hAnsi="Arial" w:cs="Arial"/>
        </w:rPr>
        <w:t xml:space="preserve"> de fecha </w:t>
      </w:r>
      <w:r>
        <w:rPr>
          <w:rFonts w:ascii="Arial" w:eastAsia="Arial Unicode MS" w:hAnsi="Arial" w:cs="Arial"/>
        </w:rPr>
        <w:t>25</w:t>
      </w:r>
      <w:r w:rsidRPr="00BE3BDE">
        <w:rPr>
          <w:rFonts w:ascii="Arial" w:eastAsia="Arial Unicode MS" w:hAnsi="Arial" w:cs="Arial"/>
        </w:rPr>
        <w:t xml:space="preserve"> de</w:t>
      </w:r>
      <w:r>
        <w:rPr>
          <w:rFonts w:ascii="Arial" w:eastAsia="Arial Unicode MS" w:hAnsi="Arial" w:cs="Arial"/>
        </w:rPr>
        <w:t xml:space="preserve"> junio</w:t>
      </w:r>
      <w:r w:rsidRPr="00BE3BDE">
        <w:rPr>
          <w:rFonts w:ascii="Arial" w:eastAsia="Arial Unicode MS" w:hAnsi="Arial" w:cs="Arial"/>
        </w:rPr>
        <w:t xml:space="preserve"> de 202</w:t>
      </w:r>
      <w:r>
        <w:rPr>
          <w:rFonts w:ascii="Arial" w:eastAsia="Arial Unicode MS" w:hAnsi="Arial" w:cs="Arial"/>
        </w:rPr>
        <w:t>4</w:t>
      </w:r>
      <w:r w:rsidRPr="00BE3BDE">
        <w:rPr>
          <w:rFonts w:ascii="Arial" w:eastAsia="Arial Unicode MS" w:hAnsi="Arial" w:cs="Arial"/>
        </w:rPr>
        <w:t>, suscrito por la Titular de la Unidad de Transparencia Municipal del</w:t>
      </w:r>
      <w:r w:rsidR="002760D9">
        <w:rPr>
          <w:rFonts w:ascii="Arial" w:eastAsia="Arial Unicode MS" w:hAnsi="Arial" w:cs="Arial"/>
        </w:rPr>
        <w:t xml:space="preserve"> Honorable Ayuntamiento de </w:t>
      </w:r>
      <w:r w:rsidRPr="00BE3BDE">
        <w:rPr>
          <w:rFonts w:ascii="Arial" w:eastAsia="Arial Unicode MS" w:hAnsi="Arial" w:cs="Arial"/>
        </w:rPr>
        <w:t>Oaxaca de Juárez,</w:t>
      </w:r>
      <w:r w:rsidR="008B742A">
        <w:rPr>
          <w:rFonts w:ascii="Arial" w:eastAsia="Arial Unicode MS" w:hAnsi="Arial" w:cs="Arial"/>
        </w:rPr>
        <w:t xml:space="preserve"> </w:t>
      </w:r>
      <w:r w:rsidRPr="00BE3BDE">
        <w:rPr>
          <w:rFonts w:ascii="Arial" w:eastAsia="Arial Unicode MS" w:hAnsi="Arial" w:cs="Arial"/>
        </w:rPr>
        <w:t xml:space="preserve">C. Keyla Matus Meléndez, y recibido en la Dirección de Gobierno Abierto </w:t>
      </w:r>
      <w:r>
        <w:rPr>
          <w:rFonts w:ascii="Arial" w:eastAsia="Arial Unicode MS" w:hAnsi="Arial" w:cs="Arial"/>
        </w:rPr>
        <w:t>el 26 de junio</w:t>
      </w:r>
      <w:r w:rsidR="008B742A">
        <w:rPr>
          <w:rFonts w:ascii="Arial" w:eastAsia="Arial Unicode MS" w:hAnsi="Arial" w:cs="Arial"/>
        </w:rPr>
        <w:t xml:space="preserve"> de 2024</w:t>
      </w:r>
      <w:r w:rsidR="002019D2" w:rsidRPr="002019D2">
        <w:rPr>
          <w:rFonts w:ascii="Arial" w:eastAsia="Arial Unicode MS" w:hAnsi="Arial" w:cs="Arial"/>
        </w:rPr>
        <w:t xml:space="preserve"> </w:t>
      </w:r>
      <w:r w:rsidR="002019D2">
        <w:rPr>
          <w:rFonts w:ascii="Arial" w:eastAsia="Arial Unicode MS" w:hAnsi="Arial" w:cs="Arial"/>
        </w:rPr>
        <w:t xml:space="preserve">dicho </w:t>
      </w:r>
      <w:r w:rsidR="002019D2" w:rsidRPr="00BE3BDE">
        <w:rPr>
          <w:rFonts w:ascii="Arial" w:eastAsia="Arial Unicode MS" w:hAnsi="Arial" w:cs="Arial"/>
        </w:rPr>
        <w:t>Sujeto obligado</w:t>
      </w:r>
      <w:r w:rsidR="002019D2">
        <w:rPr>
          <w:rFonts w:ascii="Arial" w:eastAsia="Arial Unicode MS" w:hAnsi="Arial" w:cs="Arial"/>
        </w:rPr>
        <w:t xml:space="preserve"> manifestó su intención</w:t>
      </w:r>
      <w:r w:rsidR="002019D2" w:rsidRPr="00BE3BDE">
        <w:rPr>
          <w:rFonts w:ascii="Arial" w:eastAsia="Arial Unicode MS" w:hAnsi="Arial" w:cs="Arial"/>
        </w:rPr>
        <w:t xml:space="preserve"> </w:t>
      </w:r>
      <w:r w:rsidRPr="00BE3BDE">
        <w:rPr>
          <w:rFonts w:ascii="Arial" w:eastAsia="Arial Unicode MS" w:hAnsi="Arial" w:cs="Arial"/>
        </w:rPr>
        <w:t xml:space="preserve">de participar en la “Convocatoria para el reconocimiento de prácticas de Transparencia Proactiva” con la práctica denominada </w:t>
      </w:r>
      <w:r w:rsidRPr="001463A2">
        <w:rPr>
          <w:rFonts w:ascii="Arial" w:eastAsia="Arial Unicode MS" w:hAnsi="Arial" w:cs="Arial"/>
          <w:b/>
          <w:bCs/>
        </w:rPr>
        <w:t>“</w:t>
      </w:r>
      <w:r>
        <w:rPr>
          <w:rFonts w:ascii="Arial" w:eastAsia="Arial Unicode MS" w:hAnsi="Arial" w:cs="Arial"/>
          <w:b/>
          <w:bCs/>
        </w:rPr>
        <w:t>Derecho de Acceso a la Información Pública en Lengua Mixteca y Lengua de Señas Mexicanas”</w:t>
      </w:r>
      <w:r w:rsidRPr="00BE3BDE">
        <w:rPr>
          <w:rFonts w:ascii="Arial" w:eastAsia="Arial Unicode MS" w:hAnsi="Arial" w:cs="Arial"/>
        </w:rPr>
        <w:t>, adjuntando la documentación requerida en la Convocatoria.</w:t>
      </w:r>
    </w:p>
    <w:p w14:paraId="6C86F6A7" w14:textId="41F3F595" w:rsidR="00F649C6" w:rsidRPr="00F649C6" w:rsidRDefault="000D6566" w:rsidP="00F649C6">
      <w:pPr>
        <w:pStyle w:val="Prrafodelista"/>
        <w:numPr>
          <w:ilvl w:val="0"/>
          <w:numId w:val="3"/>
        </w:numPr>
        <w:spacing w:before="240" w:after="240" w:line="360" w:lineRule="auto"/>
        <w:jc w:val="both"/>
        <w:rPr>
          <w:rFonts w:ascii="Arial" w:eastAsia="Arial Unicode MS" w:hAnsi="Arial" w:cs="Arial"/>
        </w:rPr>
      </w:pPr>
      <w:r>
        <w:rPr>
          <w:rFonts w:ascii="Arial" w:eastAsia="Arial Unicode MS" w:hAnsi="Arial" w:cs="Arial"/>
        </w:rPr>
        <w:t>Por medio</w:t>
      </w:r>
      <w:r w:rsidR="00F649C6">
        <w:rPr>
          <w:rFonts w:ascii="Arial" w:eastAsia="Arial Unicode MS" w:hAnsi="Arial" w:cs="Arial"/>
        </w:rPr>
        <w:t xml:space="preserve"> del</w:t>
      </w:r>
      <w:r w:rsidR="00F649C6" w:rsidRPr="00BE3BDE">
        <w:rPr>
          <w:rFonts w:ascii="Arial" w:eastAsia="Arial Unicode MS" w:hAnsi="Arial" w:cs="Arial"/>
        </w:rPr>
        <w:t xml:space="preserve"> oficio </w:t>
      </w:r>
      <w:r w:rsidR="00F649C6">
        <w:rPr>
          <w:rFonts w:ascii="Arial" w:eastAsia="Arial Unicode MS" w:hAnsi="Arial" w:cs="Arial"/>
        </w:rPr>
        <w:t>TEEO/UT/77/2024</w:t>
      </w:r>
      <w:r w:rsidR="00F649C6" w:rsidRPr="00BE3BDE">
        <w:rPr>
          <w:rFonts w:ascii="Arial" w:eastAsia="Arial Unicode MS" w:hAnsi="Arial" w:cs="Arial"/>
        </w:rPr>
        <w:t xml:space="preserve"> de fecha </w:t>
      </w:r>
      <w:r w:rsidR="00F649C6">
        <w:rPr>
          <w:rFonts w:ascii="Arial" w:eastAsia="Arial Unicode MS" w:hAnsi="Arial" w:cs="Arial"/>
        </w:rPr>
        <w:t>24</w:t>
      </w:r>
      <w:r w:rsidR="00F649C6" w:rsidRPr="00BE3BDE">
        <w:rPr>
          <w:rFonts w:ascii="Arial" w:eastAsia="Arial Unicode MS" w:hAnsi="Arial" w:cs="Arial"/>
        </w:rPr>
        <w:t xml:space="preserve"> de</w:t>
      </w:r>
      <w:r w:rsidR="00F649C6">
        <w:rPr>
          <w:rFonts w:ascii="Arial" w:eastAsia="Arial Unicode MS" w:hAnsi="Arial" w:cs="Arial"/>
        </w:rPr>
        <w:t xml:space="preserve"> junio</w:t>
      </w:r>
      <w:r w:rsidR="00F649C6" w:rsidRPr="00BE3BDE">
        <w:rPr>
          <w:rFonts w:ascii="Arial" w:eastAsia="Arial Unicode MS" w:hAnsi="Arial" w:cs="Arial"/>
        </w:rPr>
        <w:t xml:space="preserve"> de 202</w:t>
      </w:r>
      <w:r w:rsidR="00F649C6">
        <w:rPr>
          <w:rFonts w:ascii="Arial" w:eastAsia="Arial Unicode MS" w:hAnsi="Arial" w:cs="Arial"/>
        </w:rPr>
        <w:t>4</w:t>
      </w:r>
      <w:r w:rsidR="00F649C6" w:rsidRPr="00BE3BDE">
        <w:rPr>
          <w:rFonts w:ascii="Arial" w:eastAsia="Arial Unicode MS" w:hAnsi="Arial" w:cs="Arial"/>
        </w:rPr>
        <w:t xml:space="preserve">, suscrito por </w:t>
      </w:r>
      <w:r w:rsidR="00F649C6">
        <w:rPr>
          <w:rFonts w:ascii="Arial" w:eastAsia="Arial Unicode MS" w:hAnsi="Arial" w:cs="Arial"/>
        </w:rPr>
        <w:t>el</w:t>
      </w:r>
      <w:r w:rsidR="00F649C6" w:rsidRPr="00BE3BDE">
        <w:rPr>
          <w:rFonts w:ascii="Arial" w:eastAsia="Arial Unicode MS" w:hAnsi="Arial" w:cs="Arial"/>
        </w:rPr>
        <w:t xml:space="preserve"> Titular de la Unidad de Transparencia</w:t>
      </w:r>
      <w:r w:rsidR="00F649C6">
        <w:rPr>
          <w:rFonts w:ascii="Arial" w:eastAsia="Arial Unicode MS" w:hAnsi="Arial" w:cs="Arial"/>
        </w:rPr>
        <w:t xml:space="preserve"> del Tribunal Electoral del Estado de Oaxaca, Lic. Pascual Ríos Vásquez</w:t>
      </w:r>
      <w:r w:rsidR="00F649C6" w:rsidRPr="00BE3BDE">
        <w:rPr>
          <w:rFonts w:ascii="Arial" w:eastAsia="Arial Unicode MS" w:hAnsi="Arial" w:cs="Arial"/>
        </w:rPr>
        <w:t xml:space="preserve">, y recibido en la Dirección de Gobierno Abierto </w:t>
      </w:r>
      <w:r w:rsidR="00F649C6">
        <w:rPr>
          <w:rFonts w:ascii="Arial" w:eastAsia="Arial Unicode MS" w:hAnsi="Arial" w:cs="Arial"/>
        </w:rPr>
        <w:t>el 26 de junio de 2024</w:t>
      </w:r>
      <w:r w:rsidR="00F649C6" w:rsidRPr="00BE3BDE">
        <w:rPr>
          <w:rFonts w:ascii="Arial" w:eastAsia="Arial Unicode MS" w:hAnsi="Arial" w:cs="Arial"/>
        </w:rPr>
        <w:t xml:space="preserve">, </w:t>
      </w:r>
      <w:r w:rsidR="002019D2">
        <w:rPr>
          <w:rFonts w:ascii="Arial" w:eastAsia="Arial Unicode MS" w:hAnsi="Arial" w:cs="Arial"/>
        </w:rPr>
        <w:t xml:space="preserve">dicho </w:t>
      </w:r>
      <w:r w:rsidR="002019D2" w:rsidRPr="00BE3BDE">
        <w:rPr>
          <w:rFonts w:ascii="Arial" w:eastAsia="Arial Unicode MS" w:hAnsi="Arial" w:cs="Arial"/>
        </w:rPr>
        <w:t>Sujeto obligado</w:t>
      </w:r>
      <w:r w:rsidR="002019D2">
        <w:rPr>
          <w:rFonts w:ascii="Arial" w:eastAsia="Arial Unicode MS" w:hAnsi="Arial" w:cs="Arial"/>
        </w:rPr>
        <w:t xml:space="preserve"> manifestó su intención</w:t>
      </w:r>
      <w:r w:rsidR="002019D2" w:rsidRPr="00BE3BDE">
        <w:rPr>
          <w:rFonts w:ascii="Arial" w:eastAsia="Arial Unicode MS" w:hAnsi="Arial" w:cs="Arial"/>
        </w:rPr>
        <w:t xml:space="preserve"> </w:t>
      </w:r>
      <w:r w:rsidR="00F649C6" w:rsidRPr="00BE3BDE">
        <w:rPr>
          <w:rFonts w:ascii="Arial" w:eastAsia="Arial Unicode MS" w:hAnsi="Arial" w:cs="Arial"/>
        </w:rPr>
        <w:t xml:space="preserve">de participar en la “Convocatoria para el reconocimiento de prácticas de Transparencia Proactiva” con la práctica denominada </w:t>
      </w:r>
      <w:r w:rsidR="00F649C6" w:rsidRPr="001463A2">
        <w:rPr>
          <w:rFonts w:ascii="Arial" w:eastAsia="Arial Unicode MS" w:hAnsi="Arial" w:cs="Arial"/>
          <w:b/>
          <w:bCs/>
        </w:rPr>
        <w:lastRenderedPageBreak/>
        <w:t>“</w:t>
      </w:r>
      <w:r w:rsidR="00F649C6">
        <w:rPr>
          <w:rFonts w:ascii="Arial" w:eastAsia="Arial Unicode MS" w:hAnsi="Arial" w:cs="Arial"/>
          <w:b/>
          <w:bCs/>
        </w:rPr>
        <w:t>Micrositio Igualdad y Género”</w:t>
      </w:r>
      <w:r w:rsidR="00F649C6" w:rsidRPr="00BE3BDE">
        <w:rPr>
          <w:rFonts w:ascii="Arial" w:eastAsia="Arial Unicode MS" w:hAnsi="Arial" w:cs="Arial"/>
        </w:rPr>
        <w:t>, adjuntando la documentación requerida en la Convocatoria.</w:t>
      </w:r>
    </w:p>
    <w:p w14:paraId="21F73391" w14:textId="29A0C0F8" w:rsidR="00BE3BDE" w:rsidRDefault="00AF03D3" w:rsidP="00F35FEF">
      <w:pPr>
        <w:pStyle w:val="Prrafodelista"/>
        <w:numPr>
          <w:ilvl w:val="0"/>
          <w:numId w:val="3"/>
        </w:numPr>
        <w:spacing w:before="240" w:after="240" w:line="360" w:lineRule="auto"/>
        <w:jc w:val="both"/>
        <w:rPr>
          <w:rFonts w:ascii="Arial" w:eastAsia="Arial Unicode MS" w:hAnsi="Arial" w:cs="Arial"/>
        </w:rPr>
      </w:pPr>
      <w:r w:rsidRPr="004C0554">
        <w:rPr>
          <w:rFonts w:ascii="Arial" w:eastAsia="Arial Unicode MS" w:hAnsi="Arial" w:cs="Arial"/>
        </w:rPr>
        <w:t xml:space="preserve">Asimismo, </w:t>
      </w:r>
      <w:r w:rsidR="00BE3BDE" w:rsidRPr="004C0554">
        <w:rPr>
          <w:rFonts w:ascii="Arial" w:eastAsia="Arial Unicode MS" w:hAnsi="Arial" w:cs="Arial"/>
        </w:rPr>
        <w:t xml:space="preserve">a través de oficio </w:t>
      </w:r>
      <w:r w:rsidR="00F35FEF" w:rsidRPr="004C0554">
        <w:rPr>
          <w:rFonts w:ascii="Arial" w:eastAsia="Arial Unicode MS" w:hAnsi="Arial" w:cs="Arial"/>
        </w:rPr>
        <w:t>SHTFP/SCST/DTEIP/326/2024</w:t>
      </w:r>
      <w:r w:rsidR="00BE3BDE" w:rsidRPr="004C0554">
        <w:rPr>
          <w:rFonts w:ascii="Arial" w:eastAsia="Arial Unicode MS" w:hAnsi="Arial" w:cs="Arial"/>
        </w:rPr>
        <w:t xml:space="preserve"> de fecha </w:t>
      </w:r>
      <w:r w:rsidR="00F35FEF" w:rsidRPr="004C0554">
        <w:rPr>
          <w:rFonts w:ascii="Arial" w:eastAsia="Arial Unicode MS" w:hAnsi="Arial" w:cs="Arial"/>
        </w:rPr>
        <w:t>26</w:t>
      </w:r>
      <w:r w:rsidR="00BE3BDE" w:rsidRPr="004C0554">
        <w:rPr>
          <w:rFonts w:ascii="Arial" w:eastAsia="Arial Unicode MS" w:hAnsi="Arial" w:cs="Arial"/>
        </w:rPr>
        <w:t xml:space="preserve"> de junio de 2024, suscrito por el Director de</w:t>
      </w:r>
      <w:r w:rsidR="00F35FEF" w:rsidRPr="004C0554">
        <w:rPr>
          <w:rFonts w:ascii="Arial" w:eastAsia="Arial Unicode MS" w:hAnsi="Arial" w:cs="Arial"/>
        </w:rPr>
        <w:t xml:space="preserve"> Transparencia, Ética e Integridad Pública</w:t>
      </w:r>
      <w:r w:rsidR="008D484E">
        <w:rPr>
          <w:rFonts w:ascii="Arial" w:eastAsia="Arial Unicode MS" w:hAnsi="Arial" w:cs="Arial"/>
        </w:rPr>
        <w:t xml:space="preserve"> de la Secretaría de Honestidad, Transparencia y Función Pública del Gobierno del Estado de Oaxaca</w:t>
      </w:r>
      <w:r w:rsidR="00F35FEF" w:rsidRPr="004C0554">
        <w:rPr>
          <w:rFonts w:ascii="Arial" w:eastAsia="Arial Unicode MS" w:hAnsi="Arial" w:cs="Arial"/>
        </w:rPr>
        <w:t xml:space="preserve">, Lic. Carlos Alberto Deheza Figueroa, </w:t>
      </w:r>
      <w:r w:rsidR="00BE3BDE" w:rsidRPr="004C0554">
        <w:rPr>
          <w:rFonts w:ascii="Arial" w:eastAsia="Arial Unicode MS" w:hAnsi="Arial" w:cs="Arial"/>
        </w:rPr>
        <w:t xml:space="preserve">y recibido en la Dirección de Gobierno Abierto del Órgano Garante en la misma fecha, dicho Sujeto Obligado manifestó su intención de participar en la “Convocatoria para el Reconocimiento de Prácticas de Transparencia Proactiva” con la práctica denominada </w:t>
      </w:r>
      <w:r w:rsidR="00BE3BDE" w:rsidRPr="001463A2">
        <w:rPr>
          <w:rFonts w:ascii="Arial" w:eastAsia="Arial Unicode MS" w:hAnsi="Arial" w:cs="Arial"/>
          <w:b/>
          <w:bCs/>
        </w:rPr>
        <w:t>“</w:t>
      </w:r>
      <w:r w:rsidR="00F35FEF" w:rsidRPr="001463A2">
        <w:rPr>
          <w:rFonts w:ascii="Arial" w:eastAsia="Arial Unicode MS" w:hAnsi="Arial" w:cs="Arial"/>
          <w:b/>
          <w:bCs/>
        </w:rPr>
        <w:t>Boletín</w:t>
      </w:r>
      <w:r w:rsidR="001463A2">
        <w:rPr>
          <w:rFonts w:ascii="Arial" w:eastAsia="Arial Unicode MS" w:hAnsi="Arial" w:cs="Arial"/>
          <w:b/>
          <w:bCs/>
        </w:rPr>
        <w:t xml:space="preserve"> Digital</w:t>
      </w:r>
      <w:r w:rsidR="00F35FEF" w:rsidRPr="001463A2">
        <w:rPr>
          <w:rFonts w:ascii="Arial" w:eastAsia="Arial Unicode MS" w:hAnsi="Arial" w:cs="Arial"/>
          <w:b/>
          <w:bCs/>
        </w:rPr>
        <w:t xml:space="preserve"> de Honestidad, Transparencia y Gobierno Abierto</w:t>
      </w:r>
      <w:r w:rsidR="00BE3BDE" w:rsidRPr="001463A2">
        <w:rPr>
          <w:rFonts w:ascii="Arial" w:eastAsia="Arial Unicode MS" w:hAnsi="Arial" w:cs="Arial"/>
          <w:b/>
          <w:bCs/>
        </w:rPr>
        <w:t>”</w:t>
      </w:r>
      <w:r w:rsidR="00BE3BDE">
        <w:rPr>
          <w:rFonts w:ascii="Arial" w:eastAsia="Arial Unicode MS" w:hAnsi="Arial" w:cs="Arial"/>
        </w:rPr>
        <w:t>,</w:t>
      </w:r>
      <w:r w:rsidR="00F35FEF">
        <w:rPr>
          <w:rFonts w:ascii="Arial" w:eastAsia="Arial Unicode MS" w:hAnsi="Arial" w:cs="Arial"/>
        </w:rPr>
        <w:t xml:space="preserve"> </w:t>
      </w:r>
      <w:r w:rsidR="00BE3BDE" w:rsidRPr="00D6548F">
        <w:rPr>
          <w:rFonts w:ascii="Arial" w:eastAsia="Arial Unicode MS" w:hAnsi="Arial" w:cs="Arial"/>
        </w:rPr>
        <w:t xml:space="preserve">adjuntando la documentación </w:t>
      </w:r>
      <w:r w:rsidR="00BE3BDE">
        <w:rPr>
          <w:rFonts w:ascii="Arial" w:eastAsia="Arial Unicode MS" w:hAnsi="Arial" w:cs="Arial"/>
        </w:rPr>
        <w:t>solicitada para tal fin.</w:t>
      </w:r>
    </w:p>
    <w:p w14:paraId="083BA26C" w14:textId="600806C5" w:rsidR="00F649C6" w:rsidRDefault="00F649C6" w:rsidP="000C5C4C">
      <w:pPr>
        <w:pStyle w:val="Prrafodelista"/>
        <w:numPr>
          <w:ilvl w:val="0"/>
          <w:numId w:val="3"/>
        </w:numPr>
        <w:spacing w:before="240" w:after="240" w:line="360" w:lineRule="auto"/>
        <w:jc w:val="both"/>
        <w:rPr>
          <w:rFonts w:ascii="Arial" w:eastAsia="Arial Unicode MS" w:hAnsi="Arial" w:cs="Arial"/>
        </w:rPr>
      </w:pPr>
      <w:r w:rsidRPr="00D6548F">
        <w:rPr>
          <w:rFonts w:ascii="Arial" w:eastAsia="Arial Unicode MS" w:hAnsi="Arial" w:cs="Arial"/>
        </w:rPr>
        <w:t>A su vez,</w:t>
      </w:r>
      <w:r w:rsidRPr="00D6548F">
        <w:rPr>
          <w:rFonts w:ascii="Arial" w:eastAsia="Arial Unicode MS" w:hAnsi="Arial" w:cs="Arial"/>
          <w:b/>
          <w:bCs/>
        </w:rPr>
        <w:t xml:space="preserve"> </w:t>
      </w:r>
      <w:r w:rsidRPr="00D6548F">
        <w:rPr>
          <w:rFonts w:ascii="Arial" w:eastAsia="Arial Unicode MS" w:hAnsi="Arial" w:cs="Arial"/>
        </w:rPr>
        <w:t xml:space="preserve">mediante oficio </w:t>
      </w:r>
      <w:r>
        <w:rPr>
          <w:rFonts w:ascii="Arial" w:eastAsia="Arial Unicode MS" w:hAnsi="Arial" w:cs="Arial"/>
        </w:rPr>
        <w:t xml:space="preserve">SEMOVI/DJ/UT/318/2024 </w:t>
      </w:r>
      <w:r w:rsidRPr="00D6548F">
        <w:rPr>
          <w:rFonts w:ascii="Arial" w:eastAsia="Arial Unicode MS" w:hAnsi="Arial" w:cs="Arial"/>
        </w:rPr>
        <w:t>de fecha 2</w:t>
      </w:r>
      <w:r>
        <w:rPr>
          <w:rFonts w:ascii="Arial" w:eastAsia="Arial Unicode MS" w:hAnsi="Arial" w:cs="Arial"/>
        </w:rPr>
        <w:t>7</w:t>
      </w:r>
      <w:r w:rsidRPr="00D6548F">
        <w:rPr>
          <w:rFonts w:ascii="Arial" w:eastAsia="Arial Unicode MS" w:hAnsi="Arial" w:cs="Arial"/>
        </w:rPr>
        <w:t xml:space="preserve"> de </w:t>
      </w:r>
      <w:r>
        <w:rPr>
          <w:rFonts w:ascii="Arial" w:eastAsia="Arial Unicode MS" w:hAnsi="Arial" w:cs="Arial"/>
        </w:rPr>
        <w:t>junio</w:t>
      </w:r>
      <w:r w:rsidRPr="00D6548F">
        <w:rPr>
          <w:rFonts w:ascii="Arial" w:eastAsia="Arial Unicode MS" w:hAnsi="Arial" w:cs="Arial"/>
        </w:rPr>
        <w:t xml:space="preserve"> de 202</w:t>
      </w:r>
      <w:r>
        <w:rPr>
          <w:rFonts w:ascii="Arial" w:eastAsia="Arial Unicode MS" w:hAnsi="Arial" w:cs="Arial"/>
        </w:rPr>
        <w:t>4</w:t>
      </w:r>
      <w:r w:rsidRPr="00D6548F">
        <w:rPr>
          <w:rFonts w:ascii="Arial" w:eastAsia="Arial Unicode MS" w:hAnsi="Arial" w:cs="Arial"/>
        </w:rPr>
        <w:t xml:space="preserve">, suscrito por </w:t>
      </w:r>
      <w:r>
        <w:rPr>
          <w:rFonts w:ascii="Arial" w:eastAsia="Arial Unicode MS" w:hAnsi="Arial" w:cs="Arial"/>
        </w:rPr>
        <w:t xml:space="preserve">el Titular de la Unidad de Transparencia de la Secretaría de Movilidad del Gobierno del Estado de Oaxaca Lic. Gerardo Ángeles Ramírez; </w:t>
      </w:r>
      <w:r w:rsidRPr="00D6548F">
        <w:rPr>
          <w:rFonts w:ascii="Arial" w:eastAsia="Arial Unicode MS" w:hAnsi="Arial" w:cs="Arial"/>
        </w:rPr>
        <w:t>y recibido en la Dirección de Gobierno Abierto del Órgano Garante e</w:t>
      </w:r>
      <w:r>
        <w:rPr>
          <w:rFonts w:ascii="Arial" w:eastAsia="Arial Unicode MS" w:hAnsi="Arial" w:cs="Arial"/>
        </w:rPr>
        <w:t>n la misma fecha</w:t>
      </w:r>
      <w:r w:rsidRPr="00D6548F">
        <w:rPr>
          <w:rFonts w:ascii="Arial" w:eastAsia="Arial Unicode MS" w:hAnsi="Arial" w:cs="Arial"/>
        </w:rPr>
        <w:t xml:space="preserve">, </w:t>
      </w:r>
      <w:r w:rsidR="002019D2">
        <w:rPr>
          <w:rFonts w:ascii="Arial" w:eastAsia="Arial Unicode MS" w:hAnsi="Arial" w:cs="Arial"/>
        </w:rPr>
        <w:t xml:space="preserve">dicho </w:t>
      </w:r>
      <w:r w:rsidR="002019D2" w:rsidRPr="00BE3BDE">
        <w:rPr>
          <w:rFonts w:ascii="Arial" w:eastAsia="Arial Unicode MS" w:hAnsi="Arial" w:cs="Arial"/>
        </w:rPr>
        <w:t>Sujeto obligado</w:t>
      </w:r>
      <w:r w:rsidR="002019D2">
        <w:rPr>
          <w:rFonts w:ascii="Arial" w:eastAsia="Arial Unicode MS" w:hAnsi="Arial" w:cs="Arial"/>
        </w:rPr>
        <w:t xml:space="preserve"> manifestó su intención</w:t>
      </w:r>
      <w:r w:rsidRPr="00D6548F">
        <w:rPr>
          <w:rFonts w:ascii="Arial" w:eastAsia="Arial Unicode MS" w:hAnsi="Arial" w:cs="Arial"/>
        </w:rPr>
        <w:t xml:space="preserve"> de participar en la “Convocatoria para el reconocimiento de prácticas de Transparencia Proactiva” con la práctica denominada </w:t>
      </w:r>
      <w:r w:rsidRPr="001463A2">
        <w:rPr>
          <w:rFonts w:ascii="Arial" w:eastAsia="Arial Unicode MS" w:hAnsi="Arial" w:cs="Arial"/>
          <w:b/>
          <w:bCs/>
        </w:rPr>
        <w:t>“Información en Datos Abiertos”</w:t>
      </w:r>
      <w:r w:rsidRPr="00D6548F">
        <w:rPr>
          <w:rFonts w:ascii="Arial" w:eastAsia="Arial Unicode MS" w:hAnsi="Arial" w:cs="Arial"/>
        </w:rPr>
        <w:t>, adjuntando la documentación correspondiente</w:t>
      </w:r>
      <w:r>
        <w:rPr>
          <w:rFonts w:ascii="Arial" w:eastAsia="Arial Unicode MS" w:hAnsi="Arial" w:cs="Arial"/>
        </w:rPr>
        <w:t>.</w:t>
      </w:r>
    </w:p>
    <w:p w14:paraId="11A1CB7D" w14:textId="2667EDF8" w:rsidR="0087563D" w:rsidRPr="00F649C6" w:rsidRDefault="00A74F51" w:rsidP="00F649C6">
      <w:pPr>
        <w:pStyle w:val="Prrafodelista"/>
        <w:numPr>
          <w:ilvl w:val="0"/>
          <w:numId w:val="3"/>
        </w:numPr>
        <w:spacing w:before="240" w:after="240" w:line="360" w:lineRule="auto"/>
        <w:jc w:val="both"/>
        <w:rPr>
          <w:rFonts w:ascii="Arial" w:eastAsia="Arial Unicode MS" w:hAnsi="Arial" w:cs="Arial"/>
        </w:rPr>
      </w:pPr>
      <w:r>
        <w:rPr>
          <w:rFonts w:ascii="Arial" w:eastAsia="Arial Unicode MS" w:hAnsi="Arial" w:cs="Arial"/>
        </w:rPr>
        <w:t>A través del</w:t>
      </w:r>
      <w:r w:rsidR="00AF03D3" w:rsidRPr="00BE3BDE">
        <w:rPr>
          <w:rFonts w:ascii="Arial" w:eastAsia="Arial Unicode MS" w:hAnsi="Arial" w:cs="Arial"/>
        </w:rPr>
        <w:t xml:space="preserve"> oficio UT/0</w:t>
      </w:r>
      <w:r>
        <w:rPr>
          <w:rFonts w:ascii="Arial" w:eastAsia="Arial Unicode MS" w:hAnsi="Arial" w:cs="Arial"/>
        </w:rPr>
        <w:t>76</w:t>
      </w:r>
      <w:r w:rsidR="00AF03D3" w:rsidRPr="00BE3BDE">
        <w:rPr>
          <w:rFonts w:ascii="Arial" w:eastAsia="Arial Unicode MS" w:hAnsi="Arial" w:cs="Arial"/>
        </w:rPr>
        <w:t>3/202</w:t>
      </w:r>
      <w:r>
        <w:rPr>
          <w:rFonts w:ascii="Arial" w:eastAsia="Arial Unicode MS" w:hAnsi="Arial" w:cs="Arial"/>
        </w:rPr>
        <w:t>4</w:t>
      </w:r>
      <w:r w:rsidR="00AF03D3" w:rsidRPr="00BE3BDE">
        <w:rPr>
          <w:rFonts w:ascii="Arial" w:eastAsia="Arial Unicode MS" w:hAnsi="Arial" w:cs="Arial"/>
        </w:rPr>
        <w:t xml:space="preserve"> de fecha </w:t>
      </w:r>
      <w:r>
        <w:rPr>
          <w:rFonts w:ascii="Arial" w:eastAsia="Arial Unicode MS" w:hAnsi="Arial" w:cs="Arial"/>
        </w:rPr>
        <w:t>28</w:t>
      </w:r>
      <w:r w:rsidR="00AF03D3" w:rsidRPr="00BE3BDE">
        <w:rPr>
          <w:rFonts w:ascii="Arial" w:eastAsia="Arial Unicode MS" w:hAnsi="Arial" w:cs="Arial"/>
        </w:rPr>
        <w:t xml:space="preserve"> de</w:t>
      </w:r>
      <w:r>
        <w:rPr>
          <w:rFonts w:ascii="Arial" w:eastAsia="Arial Unicode MS" w:hAnsi="Arial" w:cs="Arial"/>
        </w:rPr>
        <w:t xml:space="preserve"> junio</w:t>
      </w:r>
      <w:r w:rsidR="00AF03D3" w:rsidRPr="00BE3BDE">
        <w:rPr>
          <w:rFonts w:ascii="Arial" w:eastAsia="Arial Unicode MS" w:hAnsi="Arial" w:cs="Arial"/>
        </w:rPr>
        <w:t xml:space="preserve"> de 202</w:t>
      </w:r>
      <w:r>
        <w:rPr>
          <w:rFonts w:ascii="Arial" w:eastAsia="Arial Unicode MS" w:hAnsi="Arial" w:cs="Arial"/>
        </w:rPr>
        <w:t>4</w:t>
      </w:r>
      <w:r w:rsidR="00AF03D3" w:rsidRPr="00BE3BDE">
        <w:rPr>
          <w:rFonts w:ascii="Arial" w:eastAsia="Arial Unicode MS" w:hAnsi="Arial" w:cs="Arial"/>
        </w:rPr>
        <w:t xml:space="preserve">, suscrito por la Titular de la Unidad de Transparencia Municipal del Honorable Ayuntamiento de Oaxaca de Juárez, C. Keyla Matus Meléndez, y recibido en la Dirección de Gobierno Abierto </w:t>
      </w:r>
      <w:r>
        <w:rPr>
          <w:rFonts w:ascii="Arial" w:eastAsia="Arial Unicode MS" w:hAnsi="Arial" w:cs="Arial"/>
        </w:rPr>
        <w:t>en la misma fecha</w:t>
      </w:r>
      <w:r w:rsidR="00AF03D3" w:rsidRPr="00BE3BDE">
        <w:rPr>
          <w:rFonts w:ascii="Arial" w:eastAsia="Arial Unicode MS" w:hAnsi="Arial" w:cs="Arial"/>
        </w:rPr>
        <w:t xml:space="preserve">, </w:t>
      </w:r>
      <w:r w:rsidR="002019D2">
        <w:rPr>
          <w:rFonts w:ascii="Arial" w:eastAsia="Arial Unicode MS" w:hAnsi="Arial" w:cs="Arial"/>
        </w:rPr>
        <w:t xml:space="preserve">dicho </w:t>
      </w:r>
      <w:r w:rsidR="002019D2" w:rsidRPr="00BE3BDE">
        <w:rPr>
          <w:rFonts w:ascii="Arial" w:eastAsia="Arial Unicode MS" w:hAnsi="Arial" w:cs="Arial"/>
        </w:rPr>
        <w:t>Sujeto obligado</w:t>
      </w:r>
      <w:r w:rsidR="002019D2">
        <w:rPr>
          <w:rFonts w:ascii="Arial" w:eastAsia="Arial Unicode MS" w:hAnsi="Arial" w:cs="Arial"/>
        </w:rPr>
        <w:t xml:space="preserve"> manifestó su intención</w:t>
      </w:r>
      <w:r w:rsidR="002019D2" w:rsidRPr="00BE3BDE">
        <w:rPr>
          <w:rFonts w:ascii="Arial" w:eastAsia="Arial Unicode MS" w:hAnsi="Arial" w:cs="Arial"/>
        </w:rPr>
        <w:t xml:space="preserve"> </w:t>
      </w:r>
      <w:r w:rsidR="00AF03D3" w:rsidRPr="00BE3BDE">
        <w:rPr>
          <w:rFonts w:ascii="Arial" w:eastAsia="Arial Unicode MS" w:hAnsi="Arial" w:cs="Arial"/>
        </w:rPr>
        <w:t xml:space="preserve">de participar en la “Convocatoria para el reconocimiento de prácticas de Transparencia Proactiva” con la práctica denominada </w:t>
      </w:r>
      <w:r w:rsidR="00AF03D3" w:rsidRPr="001463A2">
        <w:rPr>
          <w:rFonts w:ascii="Arial" w:eastAsia="Arial Unicode MS" w:hAnsi="Arial" w:cs="Arial"/>
          <w:b/>
          <w:bCs/>
        </w:rPr>
        <w:t>“</w:t>
      </w:r>
      <w:r w:rsidRPr="001463A2">
        <w:rPr>
          <w:rFonts w:ascii="Arial" w:eastAsia="Arial Unicode MS" w:hAnsi="Arial" w:cs="Arial"/>
          <w:b/>
          <w:bCs/>
        </w:rPr>
        <w:t>Micrositio de mejora regulatoria</w:t>
      </w:r>
      <w:r w:rsidR="00AF03D3" w:rsidRPr="001463A2">
        <w:rPr>
          <w:rFonts w:ascii="Arial" w:eastAsia="Arial Unicode MS" w:hAnsi="Arial" w:cs="Arial"/>
          <w:b/>
          <w:bCs/>
        </w:rPr>
        <w:t>”</w:t>
      </w:r>
      <w:r w:rsidR="00AF03D3" w:rsidRPr="00BE3BDE">
        <w:rPr>
          <w:rFonts w:ascii="Arial" w:eastAsia="Arial Unicode MS" w:hAnsi="Arial" w:cs="Arial"/>
        </w:rPr>
        <w:t>, adjuntando la documentación requerida en la Convocatoria.</w:t>
      </w:r>
      <w:r w:rsidR="0086289B" w:rsidRPr="00F649C6">
        <w:rPr>
          <w:rFonts w:ascii="Arial" w:eastAsia="Arial Unicode MS" w:hAnsi="Arial" w:cs="Arial"/>
        </w:rPr>
        <w:t xml:space="preserve"> </w:t>
      </w:r>
    </w:p>
    <w:p w14:paraId="7E7A3677" w14:textId="5F8749D4" w:rsidR="004E09FB" w:rsidRPr="004E09FB" w:rsidRDefault="00F649C6" w:rsidP="004E09FB">
      <w:pPr>
        <w:pStyle w:val="Prrafodelista"/>
        <w:numPr>
          <w:ilvl w:val="0"/>
          <w:numId w:val="3"/>
        </w:numPr>
        <w:spacing w:before="240" w:after="240" w:line="360" w:lineRule="auto"/>
        <w:jc w:val="both"/>
        <w:rPr>
          <w:rFonts w:ascii="Arial" w:eastAsia="Arial Unicode MS" w:hAnsi="Arial" w:cs="Arial"/>
        </w:rPr>
      </w:pPr>
      <w:r>
        <w:rPr>
          <w:rFonts w:ascii="Arial" w:eastAsia="Arial Unicode MS" w:hAnsi="Arial" w:cs="Arial"/>
        </w:rPr>
        <w:t xml:space="preserve">Por medio del </w:t>
      </w:r>
      <w:r w:rsidR="004E09FB" w:rsidRPr="00D6548F">
        <w:rPr>
          <w:rFonts w:ascii="Arial" w:eastAsia="Arial Unicode MS" w:hAnsi="Arial" w:cs="Arial"/>
        </w:rPr>
        <w:t xml:space="preserve">oficio </w:t>
      </w:r>
      <w:r w:rsidR="004E09FB">
        <w:rPr>
          <w:rFonts w:ascii="Arial" w:eastAsia="Arial Unicode MS" w:hAnsi="Arial" w:cs="Arial"/>
        </w:rPr>
        <w:t>PJE/CJ/DPI/UT/00.01.01/624/2024</w:t>
      </w:r>
      <w:r w:rsidR="004E09FB" w:rsidRPr="00D6548F">
        <w:rPr>
          <w:rFonts w:ascii="Arial" w:eastAsia="Arial Unicode MS" w:hAnsi="Arial" w:cs="Arial"/>
        </w:rPr>
        <w:t xml:space="preserve"> de fecha </w:t>
      </w:r>
      <w:r w:rsidR="004E09FB">
        <w:rPr>
          <w:rFonts w:ascii="Arial" w:eastAsia="Arial Unicode MS" w:hAnsi="Arial" w:cs="Arial"/>
        </w:rPr>
        <w:t>27</w:t>
      </w:r>
      <w:r w:rsidR="004E09FB" w:rsidRPr="00D6548F">
        <w:rPr>
          <w:rFonts w:ascii="Arial" w:eastAsia="Arial Unicode MS" w:hAnsi="Arial" w:cs="Arial"/>
        </w:rPr>
        <w:t xml:space="preserve"> de </w:t>
      </w:r>
      <w:r w:rsidR="004E09FB">
        <w:rPr>
          <w:rFonts w:ascii="Arial" w:eastAsia="Arial Unicode MS" w:hAnsi="Arial" w:cs="Arial"/>
        </w:rPr>
        <w:t>junio</w:t>
      </w:r>
      <w:r w:rsidR="004E09FB" w:rsidRPr="00D6548F">
        <w:rPr>
          <w:rFonts w:ascii="Arial" w:eastAsia="Arial Unicode MS" w:hAnsi="Arial" w:cs="Arial"/>
        </w:rPr>
        <w:t xml:space="preserve"> de 202</w:t>
      </w:r>
      <w:r w:rsidR="004E09FB">
        <w:rPr>
          <w:rFonts w:ascii="Arial" w:eastAsia="Arial Unicode MS" w:hAnsi="Arial" w:cs="Arial"/>
        </w:rPr>
        <w:t>4,</w:t>
      </w:r>
      <w:r w:rsidR="004E09FB" w:rsidRPr="00BE3BDE">
        <w:rPr>
          <w:rFonts w:ascii="Arial" w:eastAsia="Arial Unicode MS" w:hAnsi="Arial" w:cs="Arial"/>
        </w:rPr>
        <w:t xml:space="preserve"> suscrito por</w:t>
      </w:r>
      <w:r w:rsidR="004E09FB">
        <w:rPr>
          <w:rFonts w:ascii="Arial" w:eastAsia="Arial Unicode MS" w:hAnsi="Arial" w:cs="Arial"/>
        </w:rPr>
        <w:t xml:space="preserve"> el Titular de la Unidad de Transparencia del </w:t>
      </w:r>
      <w:r w:rsidR="002019D2">
        <w:rPr>
          <w:rFonts w:ascii="Arial" w:eastAsia="Arial Unicode MS" w:hAnsi="Arial" w:cs="Arial"/>
        </w:rPr>
        <w:t>Tribunal Superior de Justicia de</w:t>
      </w:r>
      <w:r w:rsidR="004E09FB">
        <w:rPr>
          <w:rFonts w:ascii="Arial" w:eastAsia="Arial Unicode MS" w:hAnsi="Arial" w:cs="Arial"/>
        </w:rPr>
        <w:t>l Estado</w:t>
      </w:r>
      <w:r w:rsidR="002019D2">
        <w:rPr>
          <w:rFonts w:ascii="Arial" w:eastAsia="Arial Unicode MS" w:hAnsi="Arial" w:cs="Arial"/>
        </w:rPr>
        <w:t xml:space="preserve"> de Oaxaca</w:t>
      </w:r>
      <w:r w:rsidR="004E09FB">
        <w:rPr>
          <w:rFonts w:ascii="Arial" w:eastAsia="Arial Unicode MS" w:hAnsi="Arial" w:cs="Arial"/>
        </w:rPr>
        <w:t xml:space="preserve">, C. Edgar Rogelio Estrada Ruíz, </w:t>
      </w:r>
      <w:r w:rsidR="004E09FB" w:rsidRPr="00BE3BDE">
        <w:rPr>
          <w:rFonts w:ascii="Arial" w:eastAsia="Arial Unicode MS" w:hAnsi="Arial" w:cs="Arial"/>
        </w:rPr>
        <w:t xml:space="preserve">y recibido en la Dirección de Gobierno Abierto del Órgano Garante </w:t>
      </w:r>
      <w:r w:rsidR="004E09FB">
        <w:rPr>
          <w:rFonts w:ascii="Arial" w:eastAsia="Arial Unicode MS" w:hAnsi="Arial" w:cs="Arial"/>
        </w:rPr>
        <w:t>el 28</w:t>
      </w:r>
      <w:r w:rsidR="004E09FB" w:rsidRPr="00D6548F">
        <w:rPr>
          <w:rFonts w:ascii="Arial" w:eastAsia="Arial Unicode MS" w:hAnsi="Arial" w:cs="Arial"/>
        </w:rPr>
        <w:t xml:space="preserve"> de </w:t>
      </w:r>
      <w:r w:rsidR="004E09FB">
        <w:rPr>
          <w:rFonts w:ascii="Arial" w:eastAsia="Arial Unicode MS" w:hAnsi="Arial" w:cs="Arial"/>
        </w:rPr>
        <w:t>junio</w:t>
      </w:r>
      <w:r w:rsidR="004E09FB" w:rsidRPr="00D6548F">
        <w:rPr>
          <w:rFonts w:ascii="Arial" w:eastAsia="Arial Unicode MS" w:hAnsi="Arial" w:cs="Arial"/>
        </w:rPr>
        <w:t xml:space="preserve"> de 202</w:t>
      </w:r>
      <w:r w:rsidR="004E09FB">
        <w:rPr>
          <w:rFonts w:ascii="Arial" w:eastAsia="Arial Unicode MS" w:hAnsi="Arial" w:cs="Arial"/>
        </w:rPr>
        <w:t>4</w:t>
      </w:r>
      <w:r w:rsidR="004E09FB" w:rsidRPr="00BE3BDE">
        <w:rPr>
          <w:rFonts w:ascii="Arial" w:eastAsia="Arial Unicode MS" w:hAnsi="Arial" w:cs="Arial"/>
        </w:rPr>
        <w:t xml:space="preserve">, </w:t>
      </w:r>
      <w:r w:rsidR="002019D2">
        <w:rPr>
          <w:rFonts w:ascii="Arial" w:eastAsia="Arial Unicode MS" w:hAnsi="Arial" w:cs="Arial"/>
        </w:rPr>
        <w:t xml:space="preserve">dicho </w:t>
      </w:r>
      <w:r w:rsidR="002019D2" w:rsidRPr="00BE3BDE">
        <w:rPr>
          <w:rFonts w:ascii="Arial" w:eastAsia="Arial Unicode MS" w:hAnsi="Arial" w:cs="Arial"/>
        </w:rPr>
        <w:t>Sujeto obligado</w:t>
      </w:r>
      <w:r w:rsidR="002019D2">
        <w:rPr>
          <w:rFonts w:ascii="Arial" w:eastAsia="Arial Unicode MS" w:hAnsi="Arial" w:cs="Arial"/>
        </w:rPr>
        <w:t xml:space="preserve"> manifestó su intención</w:t>
      </w:r>
      <w:r w:rsidR="002019D2" w:rsidRPr="00BE3BDE">
        <w:rPr>
          <w:rFonts w:ascii="Arial" w:eastAsia="Arial Unicode MS" w:hAnsi="Arial" w:cs="Arial"/>
        </w:rPr>
        <w:t xml:space="preserve"> </w:t>
      </w:r>
      <w:r w:rsidR="004E09FB" w:rsidRPr="00BE3BDE">
        <w:rPr>
          <w:rFonts w:ascii="Arial" w:eastAsia="Arial Unicode MS" w:hAnsi="Arial" w:cs="Arial"/>
        </w:rPr>
        <w:t xml:space="preserve">de participar en la “Convocatoria para el reconocimiento de </w:t>
      </w:r>
      <w:r w:rsidR="004E09FB" w:rsidRPr="00BE3BDE">
        <w:rPr>
          <w:rFonts w:ascii="Arial" w:eastAsia="Arial Unicode MS" w:hAnsi="Arial" w:cs="Arial"/>
        </w:rPr>
        <w:lastRenderedPageBreak/>
        <w:t>prácticas de Transparencia Proactiva” con la</w:t>
      </w:r>
      <w:r w:rsidR="004E09FB">
        <w:rPr>
          <w:rFonts w:ascii="Arial" w:eastAsia="Arial Unicode MS" w:hAnsi="Arial" w:cs="Arial"/>
        </w:rPr>
        <w:t>s</w:t>
      </w:r>
      <w:r w:rsidR="004E09FB" w:rsidRPr="00BE3BDE">
        <w:rPr>
          <w:rFonts w:ascii="Arial" w:eastAsia="Arial Unicode MS" w:hAnsi="Arial" w:cs="Arial"/>
        </w:rPr>
        <w:t xml:space="preserve"> práctica</w:t>
      </w:r>
      <w:r w:rsidR="004E09FB">
        <w:rPr>
          <w:rFonts w:ascii="Arial" w:eastAsia="Arial Unicode MS" w:hAnsi="Arial" w:cs="Arial"/>
        </w:rPr>
        <w:t>s</w:t>
      </w:r>
      <w:r w:rsidR="004E09FB" w:rsidRPr="00BE3BDE">
        <w:rPr>
          <w:rFonts w:ascii="Arial" w:eastAsia="Arial Unicode MS" w:hAnsi="Arial" w:cs="Arial"/>
        </w:rPr>
        <w:t xml:space="preserve"> denominada</w:t>
      </w:r>
      <w:r w:rsidR="004E09FB">
        <w:rPr>
          <w:rFonts w:ascii="Arial" w:eastAsia="Arial Unicode MS" w:hAnsi="Arial" w:cs="Arial"/>
        </w:rPr>
        <w:t xml:space="preserve">s </w:t>
      </w:r>
      <w:r w:rsidR="004E09FB" w:rsidRPr="001463A2">
        <w:rPr>
          <w:rFonts w:ascii="Arial" w:eastAsia="Arial Unicode MS" w:hAnsi="Arial" w:cs="Arial"/>
          <w:b/>
          <w:bCs/>
        </w:rPr>
        <w:t>“</w:t>
      </w:r>
      <w:r w:rsidR="004E09FB">
        <w:rPr>
          <w:rFonts w:ascii="Arial" w:eastAsia="Arial Unicode MS" w:hAnsi="Arial" w:cs="Arial"/>
          <w:b/>
          <w:bCs/>
        </w:rPr>
        <w:t>Órdenes de protección del Poder Judicial del Estado de Oaxaca</w:t>
      </w:r>
      <w:r w:rsidR="004E09FB" w:rsidRPr="001463A2">
        <w:rPr>
          <w:rFonts w:ascii="Arial" w:eastAsia="Arial Unicode MS" w:hAnsi="Arial" w:cs="Arial"/>
          <w:b/>
          <w:bCs/>
        </w:rPr>
        <w:t>”</w:t>
      </w:r>
      <w:r w:rsidR="004E09FB">
        <w:rPr>
          <w:rFonts w:ascii="Arial" w:eastAsia="Arial Unicode MS" w:hAnsi="Arial" w:cs="Arial"/>
        </w:rPr>
        <w:t xml:space="preserve">, </w:t>
      </w:r>
      <w:r w:rsidR="004E09FB" w:rsidRPr="001463A2">
        <w:rPr>
          <w:rFonts w:ascii="Arial" w:eastAsia="Arial Unicode MS" w:hAnsi="Arial" w:cs="Arial"/>
          <w:b/>
          <w:bCs/>
        </w:rPr>
        <w:t>“</w:t>
      </w:r>
      <w:r w:rsidR="004E09FB">
        <w:rPr>
          <w:rFonts w:ascii="Arial" w:eastAsia="Arial Unicode MS" w:hAnsi="Arial" w:cs="Arial"/>
          <w:b/>
          <w:bCs/>
        </w:rPr>
        <w:t>Material de difusión del Centro de Justicia Alternativa</w:t>
      </w:r>
      <w:r w:rsidR="004E09FB" w:rsidRPr="001463A2">
        <w:rPr>
          <w:rFonts w:ascii="Arial" w:eastAsia="Arial Unicode MS" w:hAnsi="Arial" w:cs="Arial"/>
          <w:b/>
          <w:bCs/>
        </w:rPr>
        <w:t>”</w:t>
      </w:r>
      <w:r w:rsidR="004E09FB">
        <w:rPr>
          <w:rFonts w:ascii="Arial" w:eastAsia="Arial Unicode MS" w:hAnsi="Arial" w:cs="Arial"/>
        </w:rPr>
        <w:t xml:space="preserve"> y </w:t>
      </w:r>
      <w:r w:rsidR="004E09FB" w:rsidRPr="001463A2">
        <w:rPr>
          <w:rFonts w:ascii="Arial" w:eastAsia="Arial Unicode MS" w:hAnsi="Arial" w:cs="Arial"/>
          <w:b/>
          <w:bCs/>
        </w:rPr>
        <w:t>“</w:t>
      </w:r>
      <w:r w:rsidR="004E09FB">
        <w:rPr>
          <w:rFonts w:ascii="Arial" w:eastAsia="Arial Unicode MS" w:hAnsi="Arial" w:cs="Arial"/>
          <w:b/>
          <w:bCs/>
        </w:rPr>
        <w:t>Manual del alcalde, edición 2024</w:t>
      </w:r>
      <w:r w:rsidR="004E09FB" w:rsidRPr="001463A2">
        <w:rPr>
          <w:rFonts w:ascii="Arial" w:eastAsia="Arial Unicode MS" w:hAnsi="Arial" w:cs="Arial"/>
          <w:b/>
          <w:bCs/>
        </w:rPr>
        <w:t>”</w:t>
      </w:r>
      <w:r w:rsidR="004E09FB">
        <w:rPr>
          <w:rFonts w:ascii="Arial" w:eastAsia="Arial Unicode MS" w:hAnsi="Arial" w:cs="Arial"/>
        </w:rPr>
        <w:t xml:space="preserve">, </w:t>
      </w:r>
      <w:r w:rsidR="004E09FB" w:rsidRPr="00D6548F">
        <w:rPr>
          <w:rFonts w:ascii="Arial" w:eastAsia="Arial Unicode MS" w:hAnsi="Arial" w:cs="Arial"/>
        </w:rPr>
        <w:t xml:space="preserve">adjuntando la documentación </w:t>
      </w:r>
      <w:r w:rsidR="004E09FB">
        <w:rPr>
          <w:rFonts w:ascii="Arial" w:eastAsia="Arial Unicode MS" w:hAnsi="Arial" w:cs="Arial"/>
        </w:rPr>
        <w:t>solicitada para tal fin.</w:t>
      </w:r>
    </w:p>
    <w:p w14:paraId="4D412754" w14:textId="64A0EFBB" w:rsidR="0086289B" w:rsidRDefault="0086289B" w:rsidP="00342192">
      <w:pPr>
        <w:pStyle w:val="Prrafodelista"/>
        <w:numPr>
          <w:ilvl w:val="0"/>
          <w:numId w:val="3"/>
        </w:numPr>
        <w:spacing w:before="240" w:after="240" w:line="360" w:lineRule="auto"/>
        <w:jc w:val="both"/>
        <w:rPr>
          <w:rFonts w:ascii="Arial" w:eastAsia="Arial Unicode MS" w:hAnsi="Arial" w:cs="Arial"/>
        </w:rPr>
      </w:pPr>
      <w:r w:rsidRPr="00D6548F">
        <w:rPr>
          <w:rFonts w:ascii="Arial" w:eastAsia="Arial Unicode MS" w:hAnsi="Arial" w:cs="Arial"/>
        </w:rPr>
        <w:t xml:space="preserve">En el mismo sentido, </w:t>
      </w:r>
      <w:r w:rsidR="00FA5DB1" w:rsidRPr="00D6548F">
        <w:rPr>
          <w:rFonts w:ascii="Arial" w:eastAsia="Arial Unicode MS" w:hAnsi="Arial" w:cs="Arial"/>
        </w:rPr>
        <w:t>mediante oficio CCS/0</w:t>
      </w:r>
      <w:r w:rsidR="001463A2">
        <w:rPr>
          <w:rFonts w:ascii="Arial" w:eastAsia="Arial Unicode MS" w:hAnsi="Arial" w:cs="Arial"/>
        </w:rPr>
        <w:t>172</w:t>
      </w:r>
      <w:r w:rsidR="00FA5DB1" w:rsidRPr="00D6548F">
        <w:rPr>
          <w:rFonts w:ascii="Arial" w:eastAsia="Arial Unicode MS" w:hAnsi="Arial" w:cs="Arial"/>
        </w:rPr>
        <w:t>/202</w:t>
      </w:r>
      <w:r w:rsidR="001463A2">
        <w:rPr>
          <w:rFonts w:ascii="Arial" w:eastAsia="Arial Unicode MS" w:hAnsi="Arial" w:cs="Arial"/>
        </w:rPr>
        <w:t>4</w:t>
      </w:r>
      <w:r w:rsidR="00FA5DB1" w:rsidRPr="00D6548F">
        <w:rPr>
          <w:rFonts w:ascii="Arial" w:eastAsia="Arial Unicode MS" w:hAnsi="Arial" w:cs="Arial"/>
        </w:rPr>
        <w:t xml:space="preserve"> de fecha </w:t>
      </w:r>
      <w:r w:rsidR="001463A2">
        <w:rPr>
          <w:rFonts w:ascii="Arial" w:eastAsia="Arial Unicode MS" w:hAnsi="Arial" w:cs="Arial"/>
        </w:rPr>
        <w:t>28</w:t>
      </w:r>
      <w:r w:rsidR="00FA5DB1" w:rsidRPr="00D6548F">
        <w:rPr>
          <w:rFonts w:ascii="Arial" w:eastAsia="Arial Unicode MS" w:hAnsi="Arial" w:cs="Arial"/>
        </w:rPr>
        <w:t xml:space="preserve"> de </w:t>
      </w:r>
      <w:r w:rsidR="001463A2">
        <w:rPr>
          <w:rFonts w:ascii="Arial" w:eastAsia="Arial Unicode MS" w:hAnsi="Arial" w:cs="Arial"/>
        </w:rPr>
        <w:t>junio</w:t>
      </w:r>
      <w:r w:rsidR="00FA5DB1" w:rsidRPr="00D6548F">
        <w:rPr>
          <w:rFonts w:ascii="Arial" w:eastAsia="Arial Unicode MS" w:hAnsi="Arial" w:cs="Arial"/>
        </w:rPr>
        <w:t xml:space="preserve"> de 202</w:t>
      </w:r>
      <w:r w:rsidR="004E09FB">
        <w:rPr>
          <w:rFonts w:ascii="Arial" w:eastAsia="Arial Unicode MS" w:hAnsi="Arial" w:cs="Arial"/>
        </w:rPr>
        <w:t>4</w:t>
      </w:r>
      <w:r w:rsidR="00FA5DB1" w:rsidRPr="00D6548F">
        <w:rPr>
          <w:rFonts w:ascii="Arial" w:eastAsia="Arial Unicode MS" w:hAnsi="Arial" w:cs="Arial"/>
        </w:rPr>
        <w:t>, suscrito por la Coordinadora de Comunicación Social del Gobierno del Estado de Oaxaca,</w:t>
      </w:r>
      <w:r w:rsidR="001463A2">
        <w:rPr>
          <w:rFonts w:ascii="Arial" w:eastAsia="Arial Unicode MS" w:hAnsi="Arial" w:cs="Arial"/>
        </w:rPr>
        <w:t xml:space="preserve"> </w:t>
      </w:r>
      <w:r w:rsidR="00FA5DB1" w:rsidRPr="00D6548F">
        <w:rPr>
          <w:rFonts w:ascii="Arial" w:eastAsia="Arial Unicode MS" w:hAnsi="Arial" w:cs="Arial"/>
        </w:rPr>
        <w:t xml:space="preserve">I. Elizabeth Álvarez Acosta; y recibido en la Dirección de Gobierno Abierto del Órgano Garante en la misma fecha, </w:t>
      </w:r>
      <w:r w:rsidR="002019D2">
        <w:rPr>
          <w:rFonts w:ascii="Arial" w:eastAsia="Arial Unicode MS" w:hAnsi="Arial" w:cs="Arial"/>
        </w:rPr>
        <w:t xml:space="preserve">dicho </w:t>
      </w:r>
      <w:r w:rsidR="002019D2" w:rsidRPr="00BE3BDE">
        <w:rPr>
          <w:rFonts w:ascii="Arial" w:eastAsia="Arial Unicode MS" w:hAnsi="Arial" w:cs="Arial"/>
        </w:rPr>
        <w:t>Sujeto obligado</w:t>
      </w:r>
      <w:r w:rsidR="002019D2">
        <w:rPr>
          <w:rFonts w:ascii="Arial" w:eastAsia="Arial Unicode MS" w:hAnsi="Arial" w:cs="Arial"/>
        </w:rPr>
        <w:t xml:space="preserve"> manifestó su intención</w:t>
      </w:r>
      <w:r w:rsidRPr="00D6548F">
        <w:rPr>
          <w:rFonts w:ascii="Arial" w:eastAsia="Arial Unicode MS" w:hAnsi="Arial" w:cs="Arial"/>
        </w:rPr>
        <w:t xml:space="preserve"> de participar en la “Convocatoria para el reconocimiento de prácticas de Transparencia Proactiva” con la práctica denominada </w:t>
      </w:r>
      <w:r w:rsidRPr="001463A2">
        <w:rPr>
          <w:rFonts w:ascii="Arial" w:eastAsia="Arial Unicode MS" w:hAnsi="Arial" w:cs="Arial"/>
          <w:b/>
          <w:bCs/>
        </w:rPr>
        <w:t>“</w:t>
      </w:r>
      <w:r w:rsidR="001463A2" w:rsidRPr="001463A2">
        <w:rPr>
          <w:rFonts w:ascii="Arial" w:eastAsia="Arial Unicode MS" w:hAnsi="Arial" w:cs="Arial"/>
          <w:b/>
          <w:bCs/>
        </w:rPr>
        <w:t>Conferencia de prensa semanal del Gabinete de Seguridad”</w:t>
      </w:r>
      <w:r w:rsidRPr="00D6548F">
        <w:rPr>
          <w:rFonts w:ascii="Arial" w:eastAsia="Arial Unicode MS" w:hAnsi="Arial" w:cs="Arial"/>
        </w:rPr>
        <w:t xml:space="preserve">, </w:t>
      </w:r>
      <w:r w:rsidR="00FA5DB1" w:rsidRPr="00D6548F">
        <w:rPr>
          <w:rFonts w:ascii="Arial" w:eastAsia="Arial Unicode MS" w:hAnsi="Arial" w:cs="Arial"/>
        </w:rPr>
        <w:t xml:space="preserve">adjuntando para tal propósito </w:t>
      </w:r>
      <w:r w:rsidRPr="00D6548F">
        <w:rPr>
          <w:rFonts w:ascii="Arial" w:eastAsia="Arial Unicode MS" w:hAnsi="Arial" w:cs="Arial"/>
        </w:rPr>
        <w:t xml:space="preserve">la documentación respectiva. </w:t>
      </w:r>
    </w:p>
    <w:p w14:paraId="06128433" w14:textId="519B221B" w:rsidR="008D484E" w:rsidRPr="00F649C6" w:rsidRDefault="008D484E" w:rsidP="00F649C6">
      <w:pPr>
        <w:pStyle w:val="Prrafodelista"/>
        <w:numPr>
          <w:ilvl w:val="0"/>
          <w:numId w:val="3"/>
        </w:numPr>
        <w:spacing w:before="240" w:after="240" w:line="360" w:lineRule="auto"/>
        <w:jc w:val="both"/>
        <w:rPr>
          <w:rFonts w:ascii="Arial" w:eastAsia="Arial Unicode MS" w:hAnsi="Arial" w:cs="Arial"/>
        </w:rPr>
      </w:pPr>
      <w:r>
        <w:rPr>
          <w:rFonts w:ascii="Arial" w:eastAsia="Arial Unicode MS" w:hAnsi="Arial" w:cs="Arial"/>
        </w:rPr>
        <w:t>Vía correo electrónico</w:t>
      </w:r>
      <w:r w:rsidR="00F649C6">
        <w:rPr>
          <w:rFonts w:ascii="Arial" w:eastAsia="Arial Unicode MS" w:hAnsi="Arial" w:cs="Arial"/>
        </w:rPr>
        <w:t xml:space="preserve"> de la Unidad de Transparencia de la Secretaría de Finanzas del Gobierno del Estado de Oaxaca</w:t>
      </w:r>
      <w:r>
        <w:rPr>
          <w:rFonts w:ascii="Arial" w:eastAsia="Arial Unicode MS" w:hAnsi="Arial" w:cs="Arial"/>
        </w:rPr>
        <w:t xml:space="preserve">, en </w:t>
      </w:r>
      <w:r w:rsidRPr="004C0554">
        <w:rPr>
          <w:rFonts w:ascii="Arial" w:eastAsia="Arial Unicode MS" w:hAnsi="Arial" w:cs="Arial"/>
        </w:rPr>
        <w:t xml:space="preserve">fecha </w:t>
      </w:r>
      <w:r w:rsidR="00F649C6">
        <w:rPr>
          <w:rFonts w:ascii="Arial" w:eastAsia="Arial Unicode MS" w:hAnsi="Arial" w:cs="Arial"/>
        </w:rPr>
        <w:t>28</w:t>
      </w:r>
      <w:r w:rsidRPr="004C0554">
        <w:rPr>
          <w:rFonts w:ascii="Arial" w:eastAsia="Arial Unicode MS" w:hAnsi="Arial" w:cs="Arial"/>
        </w:rPr>
        <w:t xml:space="preserve"> de junio de 2024, </w:t>
      </w:r>
      <w:r w:rsidR="00F649C6">
        <w:rPr>
          <w:rFonts w:ascii="Arial" w:eastAsia="Arial Unicode MS" w:hAnsi="Arial" w:cs="Arial"/>
        </w:rPr>
        <w:t xml:space="preserve">dicho Sujeto obligado </w:t>
      </w:r>
      <w:r w:rsidRPr="004C0554">
        <w:rPr>
          <w:rFonts w:ascii="Arial" w:eastAsia="Arial Unicode MS" w:hAnsi="Arial" w:cs="Arial"/>
        </w:rPr>
        <w:t xml:space="preserve">manifestó su intención de participar en la “Convocatoria para el Reconocimiento de Prácticas de Transparencia Proactiva” con la práctica denominada </w:t>
      </w:r>
      <w:r w:rsidRPr="001463A2">
        <w:rPr>
          <w:rFonts w:ascii="Arial" w:eastAsia="Arial Unicode MS" w:hAnsi="Arial" w:cs="Arial"/>
          <w:b/>
          <w:bCs/>
        </w:rPr>
        <w:t>“</w:t>
      </w:r>
      <w:r w:rsidR="00F649C6">
        <w:rPr>
          <w:rFonts w:ascii="Arial" w:eastAsia="Arial Unicode MS" w:hAnsi="Arial" w:cs="Arial"/>
          <w:b/>
          <w:bCs/>
        </w:rPr>
        <w:t>Micrositio Transparencia Presupuestaria”</w:t>
      </w:r>
      <w:r>
        <w:rPr>
          <w:rFonts w:ascii="Arial" w:eastAsia="Arial Unicode MS" w:hAnsi="Arial" w:cs="Arial"/>
        </w:rPr>
        <w:t xml:space="preserve">, </w:t>
      </w:r>
      <w:r w:rsidRPr="00D6548F">
        <w:rPr>
          <w:rFonts w:ascii="Arial" w:eastAsia="Arial Unicode MS" w:hAnsi="Arial" w:cs="Arial"/>
        </w:rPr>
        <w:t xml:space="preserve">adjuntando la documentación </w:t>
      </w:r>
      <w:r>
        <w:rPr>
          <w:rFonts w:ascii="Arial" w:eastAsia="Arial Unicode MS" w:hAnsi="Arial" w:cs="Arial"/>
        </w:rPr>
        <w:t>solicitada para tal fin.</w:t>
      </w:r>
    </w:p>
    <w:p w14:paraId="2423C0DA" w14:textId="6B52D158" w:rsidR="00C93036" w:rsidRDefault="00634A5D" w:rsidP="00D6548F">
      <w:pPr>
        <w:spacing w:before="240" w:after="240" w:line="360" w:lineRule="auto"/>
        <w:contextualSpacing/>
        <w:jc w:val="both"/>
        <w:rPr>
          <w:rFonts w:ascii="Arial" w:eastAsia="Arial Unicode MS" w:hAnsi="Arial" w:cs="Arial"/>
          <w:lang w:val="es-ES_tradnl"/>
        </w:rPr>
      </w:pPr>
      <w:r w:rsidRPr="00D6548F">
        <w:rPr>
          <w:rFonts w:ascii="Arial" w:eastAsia="Arial Unicode MS" w:hAnsi="Arial" w:cs="Arial"/>
          <w:lang w:val="es-ES_tradnl"/>
        </w:rPr>
        <w:t xml:space="preserve">De acuerdo a lo anterior, fueron recibidas </w:t>
      </w:r>
      <w:r w:rsidR="00165C31">
        <w:rPr>
          <w:rFonts w:ascii="Arial" w:eastAsia="Arial Unicode MS" w:hAnsi="Arial" w:cs="Arial"/>
          <w:lang w:val="es-ES_tradnl"/>
        </w:rPr>
        <w:t>doce</w:t>
      </w:r>
      <w:r w:rsidRPr="00D6548F">
        <w:rPr>
          <w:rFonts w:ascii="Arial" w:eastAsia="Arial Unicode MS" w:hAnsi="Arial" w:cs="Arial"/>
          <w:lang w:val="es-ES_tradnl"/>
        </w:rPr>
        <w:t xml:space="preserve"> solicitudes para </w:t>
      </w:r>
      <w:r w:rsidR="00165C31">
        <w:rPr>
          <w:rFonts w:ascii="Arial" w:eastAsia="Arial Unicode MS" w:hAnsi="Arial" w:cs="Arial"/>
          <w:lang w:val="es-ES_tradnl"/>
        </w:rPr>
        <w:t xml:space="preserve">el reconocimiento de </w:t>
      </w:r>
      <w:r w:rsidR="00165C31" w:rsidRPr="006131FE">
        <w:rPr>
          <w:rFonts w:ascii="Arial" w:eastAsia="Arial Unicode MS" w:hAnsi="Arial" w:cs="Arial"/>
          <w:b/>
          <w:bCs/>
          <w:lang w:val="es-ES_tradnl"/>
        </w:rPr>
        <w:t xml:space="preserve">dieciocho prácticas de </w:t>
      </w:r>
      <w:r w:rsidRPr="006131FE">
        <w:rPr>
          <w:rFonts w:ascii="Arial" w:eastAsia="Arial Unicode MS" w:hAnsi="Arial" w:cs="Arial"/>
          <w:b/>
          <w:bCs/>
          <w:lang w:val="es-ES_tradnl"/>
        </w:rPr>
        <w:t>Transparencia Proactiva</w:t>
      </w:r>
      <w:r w:rsidRPr="00D6548F">
        <w:rPr>
          <w:rFonts w:ascii="Arial" w:eastAsia="Arial Unicode MS" w:hAnsi="Arial" w:cs="Arial"/>
          <w:lang w:val="es-ES_tradnl"/>
        </w:rPr>
        <w:t>. De éstas</w:t>
      </w:r>
      <w:r w:rsidR="00165C31">
        <w:rPr>
          <w:rFonts w:ascii="Arial" w:eastAsia="Arial Unicode MS" w:hAnsi="Arial" w:cs="Arial"/>
          <w:lang w:val="es-ES_tradnl"/>
        </w:rPr>
        <w:t xml:space="preserve"> últimas</w:t>
      </w:r>
      <w:r w:rsidRPr="00D6548F">
        <w:rPr>
          <w:rFonts w:ascii="Arial" w:eastAsia="Arial Unicode MS" w:hAnsi="Arial" w:cs="Arial"/>
          <w:lang w:val="es-ES_tradnl"/>
        </w:rPr>
        <w:t xml:space="preserve">, </w:t>
      </w:r>
      <w:r w:rsidR="00E0317F">
        <w:rPr>
          <w:rFonts w:ascii="Arial" w:eastAsia="Arial Unicode MS" w:hAnsi="Arial" w:cs="Arial"/>
          <w:lang w:val="es-ES_tradnl"/>
        </w:rPr>
        <w:t>dieciséis</w:t>
      </w:r>
      <w:r w:rsidRPr="00D6548F">
        <w:rPr>
          <w:rFonts w:ascii="Arial" w:eastAsia="Arial Unicode MS" w:hAnsi="Arial" w:cs="Arial"/>
          <w:lang w:val="es-ES_tradnl"/>
        </w:rPr>
        <w:t xml:space="preserve"> </w:t>
      </w:r>
      <w:r w:rsidR="00165C31" w:rsidRPr="00D6548F">
        <w:rPr>
          <w:rFonts w:ascii="Arial" w:eastAsia="Arial Unicode MS" w:hAnsi="Arial" w:cs="Arial"/>
          <w:lang w:val="es-ES_tradnl"/>
        </w:rPr>
        <w:t>pertenecen</w:t>
      </w:r>
      <w:r w:rsidRPr="00D6548F">
        <w:rPr>
          <w:rFonts w:ascii="Arial" w:eastAsia="Arial Unicode MS" w:hAnsi="Arial" w:cs="Arial"/>
          <w:lang w:val="es-ES_tradnl"/>
        </w:rPr>
        <w:t xml:space="preserve"> a</w:t>
      </w:r>
      <w:r w:rsidR="00165C31">
        <w:rPr>
          <w:rFonts w:ascii="Arial" w:eastAsia="Arial Unicode MS" w:hAnsi="Arial" w:cs="Arial"/>
          <w:lang w:val="es-ES_tradnl"/>
        </w:rPr>
        <w:t xml:space="preserve"> sujetos obligados del ámbito estatal y</w:t>
      </w:r>
      <w:r w:rsidR="00E0317F">
        <w:rPr>
          <w:rFonts w:ascii="Arial" w:eastAsia="Arial Unicode MS" w:hAnsi="Arial" w:cs="Arial"/>
          <w:lang w:val="es-ES_tradnl"/>
        </w:rPr>
        <w:t xml:space="preserve"> dos</w:t>
      </w:r>
      <w:r w:rsidR="00165C31">
        <w:rPr>
          <w:rFonts w:ascii="Arial" w:eastAsia="Arial Unicode MS" w:hAnsi="Arial" w:cs="Arial"/>
          <w:lang w:val="es-ES_tradnl"/>
        </w:rPr>
        <w:t xml:space="preserve"> corresponde</w:t>
      </w:r>
      <w:r w:rsidR="00E0317F">
        <w:rPr>
          <w:rFonts w:ascii="Arial" w:eastAsia="Arial Unicode MS" w:hAnsi="Arial" w:cs="Arial"/>
          <w:lang w:val="es-ES_tradnl"/>
        </w:rPr>
        <w:t>n</w:t>
      </w:r>
      <w:r w:rsidR="00165C31">
        <w:rPr>
          <w:rFonts w:ascii="Arial" w:eastAsia="Arial Unicode MS" w:hAnsi="Arial" w:cs="Arial"/>
          <w:lang w:val="es-ES_tradnl"/>
        </w:rPr>
        <w:t xml:space="preserve"> a un municipio. </w:t>
      </w:r>
    </w:p>
    <w:p w14:paraId="6335FE13" w14:textId="29610854" w:rsidR="00C64C27" w:rsidRDefault="00C64C27" w:rsidP="00D6548F">
      <w:pPr>
        <w:spacing w:before="240" w:after="240" w:line="360" w:lineRule="auto"/>
        <w:contextualSpacing/>
        <w:jc w:val="both"/>
        <w:rPr>
          <w:rFonts w:ascii="Arial" w:eastAsia="Arial Unicode MS" w:hAnsi="Arial" w:cs="Arial"/>
          <w:lang w:val="es-ES_tradnl"/>
        </w:rPr>
      </w:pPr>
    </w:p>
    <w:p w14:paraId="0A8947CD" w14:textId="4F942950" w:rsidR="00C64C27" w:rsidRDefault="00C64C27" w:rsidP="00D6548F">
      <w:pPr>
        <w:spacing w:before="240" w:after="240" w:line="360" w:lineRule="auto"/>
        <w:contextualSpacing/>
        <w:jc w:val="both"/>
        <w:rPr>
          <w:rFonts w:ascii="Arial" w:eastAsia="Arial Unicode MS" w:hAnsi="Arial" w:cs="Arial"/>
          <w:lang w:val="es-ES_tradnl"/>
        </w:rPr>
      </w:pPr>
    </w:p>
    <w:p w14:paraId="0201B17E" w14:textId="1602D092" w:rsidR="00C64C27" w:rsidRDefault="00C64C27" w:rsidP="00D6548F">
      <w:pPr>
        <w:spacing w:before="240" w:after="240" w:line="360" w:lineRule="auto"/>
        <w:contextualSpacing/>
        <w:jc w:val="both"/>
        <w:rPr>
          <w:rFonts w:ascii="Arial" w:eastAsia="Arial Unicode MS" w:hAnsi="Arial" w:cs="Arial"/>
          <w:lang w:val="es-ES_tradnl"/>
        </w:rPr>
      </w:pPr>
    </w:p>
    <w:p w14:paraId="05082173" w14:textId="23F7E9EF" w:rsidR="00C64C27" w:rsidRDefault="00C64C27" w:rsidP="00D6548F">
      <w:pPr>
        <w:spacing w:before="240" w:after="240" w:line="360" w:lineRule="auto"/>
        <w:contextualSpacing/>
        <w:jc w:val="both"/>
        <w:rPr>
          <w:rFonts w:ascii="Arial" w:eastAsia="Arial Unicode MS" w:hAnsi="Arial" w:cs="Arial"/>
          <w:lang w:val="es-ES_tradnl"/>
        </w:rPr>
      </w:pPr>
    </w:p>
    <w:p w14:paraId="78D62F4B" w14:textId="4BE1364C" w:rsidR="00C64C27" w:rsidRDefault="00C64C27" w:rsidP="00D6548F">
      <w:pPr>
        <w:spacing w:before="240" w:after="240" w:line="360" w:lineRule="auto"/>
        <w:contextualSpacing/>
        <w:jc w:val="both"/>
        <w:rPr>
          <w:rFonts w:ascii="Arial" w:eastAsia="Arial Unicode MS" w:hAnsi="Arial" w:cs="Arial"/>
          <w:lang w:val="es-ES_tradnl"/>
        </w:rPr>
      </w:pPr>
    </w:p>
    <w:p w14:paraId="19ECEABD" w14:textId="30F60211" w:rsidR="00C64C27" w:rsidRDefault="00C64C27" w:rsidP="00D6548F">
      <w:pPr>
        <w:spacing w:before="240" w:after="240" w:line="360" w:lineRule="auto"/>
        <w:contextualSpacing/>
        <w:jc w:val="both"/>
        <w:rPr>
          <w:rFonts w:ascii="Arial" w:eastAsia="Arial Unicode MS" w:hAnsi="Arial" w:cs="Arial"/>
          <w:lang w:val="es-ES_tradnl"/>
        </w:rPr>
      </w:pPr>
    </w:p>
    <w:p w14:paraId="68BA22DC" w14:textId="47D84636" w:rsidR="00C64C27" w:rsidRDefault="00C64C27" w:rsidP="00D6548F">
      <w:pPr>
        <w:spacing w:before="240" w:after="240" w:line="360" w:lineRule="auto"/>
        <w:contextualSpacing/>
        <w:jc w:val="both"/>
        <w:rPr>
          <w:rFonts w:ascii="Arial" w:eastAsia="Arial Unicode MS" w:hAnsi="Arial" w:cs="Arial"/>
          <w:lang w:val="es-ES_tradnl"/>
        </w:rPr>
      </w:pPr>
    </w:p>
    <w:p w14:paraId="4F0A5BDC" w14:textId="5B72E362" w:rsidR="00C64C27" w:rsidRDefault="00C64C27" w:rsidP="00D6548F">
      <w:pPr>
        <w:spacing w:before="240" w:after="240" w:line="360" w:lineRule="auto"/>
        <w:contextualSpacing/>
        <w:jc w:val="both"/>
        <w:rPr>
          <w:rFonts w:ascii="Arial" w:eastAsia="Arial Unicode MS" w:hAnsi="Arial" w:cs="Arial"/>
          <w:lang w:val="es-ES_tradnl"/>
        </w:rPr>
      </w:pPr>
    </w:p>
    <w:p w14:paraId="618A05FC" w14:textId="77777777" w:rsidR="00C64C27" w:rsidRPr="00D6548F" w:rsidRDefault="00C64C27" w:rsidP="00D6548F">
      <w:pPr>
        <w:spacing w:before="240" w:after="240" w:line="360" w:lineRule="auto"/>
        <w:contextualSpacing/>
        <w:jc w:val="both"/>
        <w:rPr>
          <w:rFonts w:ascii="Arial" w:eastAsia="Arial Unicode MS" w:hAnsi="Arial" w:cs="Arial"/>
          <w:lang w:val="es-ES_tradnl"/>
        </w:rPr>
      </w:pPr>
    </w:p>
    <w:p w14:paraId="1339FFED" w14:textId="77777777" w:rsidR="00A23A75" w:rsidRPr="00D6548F" w:rsidRDefault="00A23A75" w:rsidP="00D6548F">
      <w:pPr>
        <w:spacing w:before="240" w:after="240" w:line="360" w:lineRule="auto"/>
        <w:contextualSpacing/>
        <w:jc w:val="both"/>
        <w:rPr>
          <w:rFonts w:ascii="Arial" w:hAnsi="Arial" w:cs="Arial"/>
          <w:lang w:val="es-ES"/>
        </w:rPr>
      </w:pPr>
    </w:p>
    <w:p w14:paraId="06270BE2" w14:textId="08DBFEFB" w:rsidR="004C44E3" w:rsidRPr="00C64C27" w:rsidRDefault="004C44E3" w:rsidP="0090636F">
      <w:pPr>
        <w:pStyle w:val="Prrafodelista"/>
        <w:numPr>
          <w:ilvl w:val="0"/>
          <w:numId w:val="1"/>
        </w:numPr>
        <w:tabs>
          <w:tab w:val="left" w:pos="142"/>
          <w:tab w:val="left" w:pos="284"/>
        </w:tabs>
        <w:spacing w:before="240" w:after="240" w:line="360" w:lineRule="auto"/>
        <w:ind w:hanging="720"/>
        <w:jc w:val="center"/>
        <w:rPr>
          <w:rFonts w:ascii="Arial" w:hAnsi="Arial" w:cs="Arial"/>
          <w:b/>
          <w:bCs/>
          <w:lang w:val="es-ES"/>
        </w:rPr>
      </w:pPr>
      <w:r w:rsidRPr="00C64C27">
        <w:rPr>
          <w:rFonts w:ascii="Arial" w:hAnsi="Arial" w:cs="Arial"/>
          <w:b/>
          <w:bCs/>
          <w:lang w:val="es-ES"/>
        </w:rPr>
        <w:lastRenderedPageBreak/>
        <w:t>A</w:t>
      </w:r>
      <w:r w:rsidR="00861C40" w:rsidRPr="00C64C27">
        <w:rPr>
          <w:rFonts w:ascii="Arial" w:hAnsi="Arial" w:cs="Arial"/>
          <w:b/>
          <w:bCs/>
          <w:lang w:val="es-ES"/>
        </w:rPr>
        <w:t xml:space="preserve">nálisis </w:t>
      </w:r>
      <w:r w:rsidR="00F039E9" w:rsidRPr="00C64C27">
        <w:rPr>
          <w:rFonts w:ascii="Arial" w:hAnsi="Arial" w:cs="Arial"/>
          <w:b/>
          <w:bCs/>
          <w:lang w:val="es-ES"/>
        </w:rPr>
        <w:t>y evaluación</w:t>
      </w:r>
    </w:p>
    <w:p w14:paraId="0E3477B9" w14:textId="77777777" w:rsidR="000405A3" w:rsidRDefault="00634A5D" w:rsidP="00DE79A9">
      <w:pPr>
        <w:spacing w:before="240" w:after="240" w:line="360" w:lineRule="auto"/>
        <w:jc w:val="both"/>
        <w:rPr>
          <w:rFonts w:ascii="Arial" w:hAnsi="Arial" w:cs="Arial"/>
          <w:lang w:val="es-ES"/>
        </w:rPr>
      </w:pPr>
      <w:r w:rsidRPr="00C64C27">
        <w:rPr>
          <w:rFonts w:ascii="Arial" w:hAnsi="Arial" w:cs="Arial"/>
          <w:lang w:val="es-ES"/>
        </w:rPr>
        <w:t>Con base en lo establecido en e</w:t>
      </w:r>
      <w:r w:rsidR="00F25C5E" w:rsidRPr="00C64C27">
        <w:rPr>
          <w:rFonts w:ascii="Arial" w:hAnsi="Arial" w:cs="Arial"/>
          <w:lang w:val="es-ES"/>
        </w:rPr>
        <w:t xml:space="preserve">l </w:t>
      </w:r>
      <w:r w:rsidR="00BE0507" w:rsidRPr="00C64C27">
        <w:rPr>
          <w:rFonts w:ascii="Arial" w:hAnsi="Arial" w:cs="Arial"/>
          <w:lang w:val="es-ES"/>
        </w:rPr>
        <w:t xml:space="preserve">artículo 15 de los </w:t>
      </w:r>
      <w:r w:rsidR="00BE0507" w:rsidRPr="009E619C">
        <w:rPr>
          <w:rFonts w:ascii="Arial" w:hAnsi="Arial" w:cs="Arial"/>
          <w:lang w:val="es-ES"/>
        </w:rPr>
        <w:t>Lineamientos</w:t>
      </w:r>
      <w:r w:rsidR="004C44E3" w:rsidRPr="009E619C">
        <w:rPr>
          <w:rFonts w:ascii="Arial" w:hAnsi="Arial" w:cs="Arial"/>
          <w:lang w:val="es-ES"/>
        </w:rPr>
        <w:t xml:space="preserve"> para la </w:t>
      </w:r>
      <w:r w:rsidR="00BE0507" w:rsidRPr="009E619C">
        <w:rPr>
          <w:rFonts w:ascii="Arial" w:hAnsi="Arial" w:cs="Arial"/>
          <w:lang w:val="es-ES"/>
        </w:rPr>
        <w:t>E</w:t>
      </w:r>
      <w:r w:rsidR="004C44E3" w:rsidRPr="009E619C">
        <w:rPr>
          <w:rFonts w:ascii="Arial" w:hAnsi="Arial" w:cs="Arial"/>
          <w:lang w:val="es-ES"/>
        </w:rPr>
        <w:t xml:space="preserve">misión y </w:t>
      </w:r>
      <w:r w:rsidR="00BE0507" w:rsidRPr="009E619C">
        <w:rPr>
          <w:rFonts w:ascii="Arial" w:hAnsi="Arial" w:cs="Arial"/>
          <w:lang w:val="es-ES"/>
        </w:rPr>
        <w:t>E</w:t>
      </w:r>
      <w:r w:rsidR="004C44E3" w:rsidRPr="009E619C">
        <w:rPr>
          <w:rFonts w:ascii="Arial" w:hAnsi="Arial" w:cs="Arial"/>
          <w:lang w:val="es-ES"/>
        </w:rPr>
        <w:t xml:space="preserve">valuación de </w:t>
      </w:r>
      <w:r w:rsidR="00BE0507" w:rsidRPr="009E619C">
        <w:rPr>
          <w:rFonts w:ascii="Arial" w:hAnsi="Arial" w:cs="Arial"/>
          <w:lang w:val="es-ES"/>
        </w:rPr>
        <w:t>P</w:t>
      </w:r>
      <w:r w:rsidR="004C44E3" w:rsidRPr="009E619C">
        <w:rPr>
          <w:rFonts w:ascii="Arial" w:hAnsi="Arial" w:cs="Arial"/>
          <w:lang w:val="es-ES"/>
        </w:rPr>
        <w:t xml:space="preserve">olíticas de </w:t>
      </w:r>
      <w:r w:rsidR="00BE0507" w:rsidRPr="009E619C">
        <w:rPr>
          <w:rFonts w:ascii="Arial" w:hAnsi="Arial" w:cs="Arial"/>
          <w:lang w:val="es-ES"/>
        </w:rPr>
        <w:t>T</w:t>
      </w:r>
      <w:r w:rsidR="004C44E3" w:rsidRPr="009E619C">
        <w:rPr>
          <w:rFonts w:ascii="Arial" w:hAnsi="Arial" w:cs="Arial"/>
          <w:lang w:val="es-ES"/>
        </w:rPr>
        <w:t xml:space="preserve">ransparencia </w:t>
      </w:r>
      <w:r w:rsidR="00BE0507" w:rsidRPr="009E619C">
        <w:rPr>
          <w:rFonts w:ascii="Arial" w:hAnsi="Arial" w:cs="Arial"/>
          <w:lang w:val="es-ES"/>
        </w:rPr>
        <w:t>P</w:t>
      </w:r>
      <w:r w:rsidR="004C44E3" w:rsidRPr="009E619C">
        <w:rPr>
          <w:rFonts w:ascii="Arial" w:hAnsi="Arial" w:cs="Arial"/>
          <w:lang w:val="es-ES"/>
        </w:rPr>
        <w:t>roactiva</w:t>
      </w:r>
      <w:r w:rsidR="004C44E3" w:rsidRPr="00C64C27">
        <w:rPr>
          <w:rFonts w:ascii="Arial" w:hAnsi="Arial" w:cs="Arial"/>
          <w:lang w:val="es-ES"/>
        </w:rPr>
        <w:t xml:space="preserve"> </w:t>
      </w:r>
      <w:r w:rsidR="00F25C5E" w:rsidRPr="00C64C27">
        <w:rPr>
          <w:rFonts w:ascii="Arial" w:hAnsi="Arial" w:cs="Arial"/>
          <w:lang w:val="es-ES"/>
        </w:rPr>
        <w:t xml:space="preserve">emitidos por </w:t>
      </w:r>
      <w:r w:rsidR="004C44E3" w:rsidRPr="00C64C27">
        <w:rPr>
          <w:rFonts w:ascii="Arial" w:hAnsi="Arial" w:cs="Arial"/>
          <w:lang w:val="es-ES"/>
        </w:rPr>
        <w:t>el Sistema Nacional de Transparencia, Acceso a la Información Pública y Protección de Datos personales (SNT),</w:t>
      </w:r>
      <w:r w:rsidRPr="00C64C27">
        <w:rPr>
          <w:rFonts w:ascii="Arial" w:hAnsi="Arial" w:cs="Arial"/>
          <w:lang w:val="es-ES"/>
        </w:rPr>
        <w:t xml:space="preserve"> se desarrolló la metodología ya expuesta </w:t>
      </w:r>
      <w:r w:rsidR="002A3626" w:rsidRPr="00C64C27">
        <w:rPr>
          <w:rFonts w:ascii="Arial" w:hAnsi="Arial" w:cs="Arial"/>
          <w:lang w:val="es-ES"/>
        </w:rPr>
        <w:t>en el presente informe a través de la cual se realizó el análisis y evaluación de las</w:t>
      </w:r>
      <w:r w:rsidR="00507CB0" w:rsidRPr="00C64C27">
        <w:rPr>
          <w:rFonts w:ascii="Arial" w:hAnsi="Arial" w:cs="Arial"/>
          <w:lang w:val="es-ES"/>
        </w:rPr>
        <w:t xml:space="preserve"> </w:t>
      </w:r>
      <w:r w:rsidR="00BE0507" w:rsidRPr="00C64C27">
        <w:rPr>
          <w:rFonts w:ascii="Arial" w:hAnsi="Arial" w:cs="Arial"/>
          <w:lang w:val="es-ES"/>
        </w:rPr>
        <w:t xml:space="preserve">dieciocho políticas y/o </w:t>
      </w:r>
      <w:r w:rsidR="002A3626" w:rsidRPr="00C64C27">
        <w:rPr>
          <w:rFonts w:ascii="Arial" w:hAnsi="Arial" w:cs="Arial"/>
          <w:lang w:val="es-ES"/>
        </w:rPr>
        <w:t>acciones</w:t>
      </w:r>
      <w:r w:rsidR="00507CB0" w:rsidRPr="00C64C27">
        <w:rPr>
          <w:rFonts w:ascii="Arial" w:hAnsi="Arial" w:cs="Arial"/>
          <w:lang w:val="es-ES"/>
        </w:rPr>
        <w:t xml:space="preserve"> registradas</w:t>
      </w:r>
      <w:r w:rsidR="002A3626" w:rsidRPr="00C64C27">
        <w:rPr>
          <w:rFonts w:ascii="Arial" w:hAnsi="Arial" w:cs="Arial"/>
          <w:lang w:val="es-ES"/>
        </w:rPr>
        <w:t xml:space="preserve"> por los </w:t>
      </w:r>
      <w:r w:rsidR="001A40A7" w:rsidRPr="00C64C27">
        <w:rPr>
          <w:rFonts w:ascii="Arial" w:hAnsi="Arial" w:cs="Arial"/>
          <w:lang w:val="es-ES"/>
        </w:rPr>
        <w:t>s</w:t>
      </w:r>
      <w:r w:rsidR="002A3626" w:rsidRPr="00C64C27">
        <w:rPr>
          <w:rFonts w:ascii="Arial" w:hAnsi="Arial" w:cs="Arial"/>
          <w:lang w:val="es-ES"/>
        </w:rPr>
        <w:t xml:space="preserve">ujetos </w:t>
      </w:r>
      <w:r w:rsidR="001A40A7" w:rsidRPr="00C64C27">
        <w:rPr>
          <w:rFonts w:ascii="Arial" w:hAnsi="Arial" w:cs="Arial"/>
          <w:lang w:val="es-ES"/>
        </w:rPr>
        <w:t>o</w:t>
      </w:r>
      <w:r w:rsidR="002A3626" w:rsidRPr="00C64C27">
        <w:rPr>
          <w:rFonts w:ascii="Arial" w:hAnsi="Arial" w:cs="Arial"/>
          <w:lang w:val="es-ES"/>
        </w:rPr>
        <w:t>bligados.</w:t>
      </w:r>
    </w:p>
    <w:p w14:paraId="7C3D560E" w14:textId="0DE1A1FE" w:rsidR="00FD228E" w:rsidRDefault="00507CB0" w:rsidP="00DE79A9">
      <w:pPr>
        <w:spacing w:before="240" w:after="240" w:line="360" w:lineRule="auto"/>
        <w:jc w:val="both"/>
        <w:rPr>
          <w:rFonts w:ascii="Arial" w:hAnsi="Arial" w:cs="Arial"/>
          <w:lang w:val="es-ES"/>
        </w:rPr>
      </w:pPr>
      <w:r>
        <w:rPr>
          <w:rFonts w:ascii="Arial" w:hAnsi="Arial" w:cs="Arial"/>
          <w:lang w:val="es-ES"/>
        </w:rPr>
        <w:t xml:space="preserve">Derivado de ello, a </w:t>
      </w:r>
      <w:r w:rsidR="006846FA">
        <w:rPr>
          <w:rFonts w:ascii="Arial" w:hAnsi="Arial" w:cs="Arial"/>
          <w:lang w:val="es-ES"/>
        </w:rPr>
        <w:t>continuación</w:t>
      </w:r>
      <w:r w:rsidR="00A23A75">
        <w:rPr>
          <w:rFonts w:ascii="Arial" w:hAnsi="Arial" w:cs="Arial"/>
          <w:lang w:val="es-ES"/>
        </w:rPr>
        <w:t>,</w:t>
      </w:r>
      <w:r w:rsidR="006846FA">
        <w:rPr>
          <w:rFonts w:ascii="Arial" w:hAnsi="Arial" w:cs="Arial"/>
          <w:lang w:val="es-ES"/>
        </w:rPr>
        <w:t xml:space="preserve"> </w:t>
      </w:r>
      <w:r>
        <w:rPr>
          <w:rFonts w:ascii="Arial" w:hAnsi="Arial" w:cs="Arial"/>
          <w:lang w:val="es-ES"/>
        </w:rPr>
        <w:t>se presentan las puntuaciones obtenidas por cada una de las prácticas presentadas y evaluadas por la Dirección de Gobierno Abierto, enlistándose</w:t>
      </w:r>
      <w:r w:rsidRPr="00507CB0">
        <w:rPr>
          <w:rFonts w:ascii="Arial" w:hAnsi="Arial" w:cs="Arial"/>
          <w:lang w:val="es-ES"/>
        </w:rPr>
        <w:t xml:space="preserve"> conforme al orden de recepción de las propuestas</w:t>
      </w:r>
      <w:r>
        <w:rPr>
          <w:rFonts w:ascii="Arial" w:hAnsi="Arial" w:cs="Arial"/>
          <w:lang w:val="es-ES"/>
        </w:rPr>
        <w:t>, resultando lo siguiente:</w:t>
      </w:r>
    </w:p>
    <w:p w14:paraId="3CC96BD6" w14:textId="617B33AB" w:rsidR="00C64C27" w:rsidRPr="00C64C27" w:rsidRDefault="00DE79A9" w:rsidP="00DE79A9">
      <w:pPr>
        <w:spacing w:before="240" w:after="240" w:line="360" w:lineRule="auto"/>
        <w:contextualSpacing/>
        <w:jc w:val="both"/>
        <w:rPr>
          <w:rFonts w:ascii="Arial" w:hAnsi="Arial" w:cs="Arial"/>
          <w:lang w:val="es-ES"/>
        </w:rPr>
      </w:pPr>
      <w:r>
        <w:rPr>
          <w:rFonts w:ascii="Arial" w:hAnsi="Arial" w:cs="Arial"/>
          <w:lang w:val="es-ES"/>
        </w:rPr>
        <w:t xml:space="preserve">5.1 </w:t>
      </w:r>
      <w:r w:rsidR="0010572F" w:rsidRPr="00DE79A9">
        <w:rPr>
          <w:rFonts w:ascii="Arial" w:hAnsi="Arial" w:cs="Arial"/>
          <w:b/>
          <w:bCs/>
          <w:lang w:val="es-ES"/>
        </w:rPr>
        <w:t>“</w:t>
      </w:r>
      <w:r w:rsidR="00C64C27" w:rsidRPr="00DE79A9">
        <w:rPr>
          <w:rFonts w:ascii="Arial" w:hAnsi="Arial" w:cs="Arial"/>
          <w:b/>
          <w:bCs/>
          <w:lang w:val="es-ES"/>
        </w:rPr>
        <w:t>Minutos para imaginar</w:t>
      </w:r>
      <w:r w:rsidR="0010572F" w:rsidRPr="00DE79A9">
        <w:rPr>
          <w:rFonts w:ascii="Arial" w:hAnsi="Arial" w:cs="Arial"/>
          <w:b/>
          <w:bCs/>
          <w:lang w:val="es-ES"/>
        </w:rPr>
        <w:t>”</w:t>
      </w:r>
      <w:r w:rsidR="0010572F">
        <w:rPr>
          <w:rFonts w:ascii="Arial" w:hAnsi="Arial" w:cs="Arial"/>
          <w:lang w:val="es-ES"/>
        </w:rPr>
        <w:t>, implementad</w:t>
      </w:r>
      <w:r w:rsidR="00FD228E">
        <w:rPr>
          <w:rFonts w:ascii="Arial" w:hAnsi="Arial" w:cs="Arial"/>
          <w:lang w:val="es-ES"/>
        </w:rPr>
        <w:t>a</w:t>
      </w:r>
      <w:r w:rsidR="0010572F">
        <w:rPr>
          <w:rFonts w:ascii="Arial" w:hAnsi="Arial" w:cs="Arial"/>
          <w:lang w:val="es-ES"/>
        </w:rPr>
        <w:t xml:space="preserve"> por el </w:t>
      </w:r>
      <w:r w:rsidR="00C64C27" w:rsidRPr="00C64C27">
        <w:rPr>
          <w:rFonts w:ascii="Arial" w:hAnsi="Arial" w:cs="Arial"/>
          <w:lang w:val="es-ES"/>
        </w:rPr>
        <w:t>Sistema para el Desarrollo Integral de la Familia del Estado de Oaxaca</w:t>
      </w:r>
      <w:r w:rsidR="0010572F">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C64C27" w:rsidRPr="00A63A0E" w14:paraId="09024DCB" w14:textId="77777777" w:rsidTr="0092523E">
        <w:trPr>
          <w:trHeight w:val="425"/>
        </w:trPr>
        <w:tc>
          <w:tcPr>
            <w:tcW w:w="10055" w:type="dxa"/>
            <w:gridSpan w:val="4"/>
          </w:tcPr>
          <w:p w14:paraId="163AB980" w14:textId="1866E83A" w:rsidR="00C64C27" w:rsidRPr="001F4521" w:rsidRDefault="00C64C27" w:rsidP="00647AEC">
            <w:pPr>
              <w:jc w:val="center"/>
              <w:rPr>
                <w:rFonts w:ascii="Arial" w:hAnsi="Arial" w:cs="Arial"/>
                <w:b/>
                <w:bCs/>
                <w:sz w:val="22"/>
                <w:szCs w:val="22"/>
              </w:rPr>
            </w:pPr>
            <w:r w:rsidRPr="001F4521">
              <w:rPr>
                <w:rFonts w:ascii="Arial" w:hAnsi="Arial" w:cs="Arial"/>
                <w:b/>
                <w:bCs/>
                <w:sz w:val="22"/>
                <w:szCs w:val="22"/>
              </w:rPr>
              <w:t>Mi</w:t>
            </w:r>
            <w:r w:rsidR="0010572F">
              <w:rPr>
                <w:rFonts w:ascii="Arial" w:hAnsi="Arial" w:cs="Arial"/>
                <w:b/>
                <w:bCs/>
                <w:sz w:val="22"/>
                <w:szCs w:val="22"/>
              </w:rPr>
              <w:t>nutos para imaginar</w:t>
            </w:r>
          </w:p>
          <w:p w14:paraId="65EB2549" w14:textId="253043AF" w:rsidR="00C64C27" w:rsidRPr="001F4521" w:rsidRDefault="00C64C27" w:rsidP="00647AEC">
            <w:pPr>
              <w:jc w:val="center"/>
              <w:rPr>
                <w:rFonts w:ascii="Arial" w:hAnsi="Arial" w:cs="Arial"/>
                <w:sz w:val="22"/>
                <w:szCs w:val="22"/>
              </w:rPr>
            </w:pPr>
            <w:r w:rsidRPr="001F4521">
              <w:rPr>
                <w:rFonts w:ascii="Arial" w:hAnsi="Arial" w:cs="Arial"/>
                <w:b/>
                <w:bCs/>
                <w:sz w:val="22"/>
                <w:szCs w:val="22"/>
              </w:rPr>
              <w:t xml:space="preserve">Puntaje: </w:t>
            </w:r>
            <w:r w:rsidR="00E82523">
              <w:rPr>
                <w:rFonts w:ascii="Arial" w:hAnsi="Arial" w:cs="Arial"/>
                <w:b/>
                <w:bCs/>
                <w:sz w:val="22"/>
                <w:szCs w:val="22"/>
              </w:rPr>
              <w:t>8</w:t>
            </w:r>
            <w:r w:rsidRPr="001F4521">
              <w:rPr>
                <w:rFonts w:ascii="Arial" w:hAnsi="Arial" w:cs="Arial"/>
                <w:b/>
                <w:bCs/>
                <w:sz w:val="22"/>
                <w:szCs w:val="22"/>
              </w:rPr>
              <w:t>0%</w:t>
            </w:r>
          </w:p>
        </w:tc>
      </w:tr>
      <w:tr w:rsidR="00C64C27" w:rsidRPr="00A63A0E" w14:paraId="6F09CC0C" w14:textId="77777777" w:rsidTr="0092523E">
        <w:trPr>
          <w:trHeight w:val="986"/>
        </w:trPr>
        <w:tc>
          <w:tcPr>
            <w:tcW w:w="2237" w:type="dxa"/>
            <w:vMerge w:val="restart"/>
            <w:shd w:val="clear" w:color="auto" w:fill="auto"/>
            <w:vAlign w:val="center"/>
          </w:tcPr>
          <w:p w14:paraId="386F2A48" w14:textId="77777777" w:rsidR="00C64C27" w:rsidRPr="00A63A0E" w:rsidRDefault="00C64C27" w:rsidP="00647AEC">
            <w:pPr>
              <w:jc w:val="center"/>
              <w:rPr>
                <w:rFonts w:ascii="Arial" w:hAnsi="Arial" w:cs="Arial"/>
                <w:sz w:val="21"/>
                <w:szCs w:val="21"/>
              </w:rPr>
            </w:pPr>
          </w:p>
          <w:p w14:paraId="1BB5D537" w14:textId="4B0BF785" w:rsidR="00C64C27" w:rsidRDefault="0010572F" w:rsidP="00647AEC">
            <w:pPr>
              <w:jc w:val="center"/>
              <w:rPr>
                <w:rFonts w:ascii="Arial" w:hAnsi="Arial" w:cs="Arial"/>
                <w:sz w:val="21"/>
                <w:szCs w:val="21"/>
              </w:rPr>
            </w:pPr>
            <w:r>
              <w:rPr>
                <w:rFonts w:ascii="Arial" w:hAnsi="Arial" w:cs="Arial"/>
                <w:sz w:val="21"/>
                <w:szCs w:val="21"/>
              </w:rPr>
              <w:t>Sistema para el Desarrollo Integral de la Familia del Estado de Oaxaca</w:t>
            </w:r>
          </w:p>
          <w:p w14:paraId="29C15647" w14:textId="77777777" w:rsidR="00C64C27" w:rsidRPr="00A63A0E" w:rsidRDefault="00C64C27" w:rsidP="00647AEC">
            <w:pPr>
              <w:jc w:val="center"/>
              <w:rPr>
                <w:rFonts w:ascii="Arial" w:hAnsi="Arial" w:cs="Arial"/>
                <w:sz w:val="21"/>
                <w:szCs w:val="21"/>
              </w:rPr>
            </w:pPr>
          </w:p>
        </w:tc>
        <w:tc>
          <w:tcPr>
            <w:tcW w:w="2606" w:type="dxa"/>
            <w:shd w:val="clear" w:color="auto" w:fill="7030A0"/>
          </w:tcPr>
          <w:p w14:paraId="7917BD94" w14:textId="77777777" w:rsidR="00C64C27" w:rsidRPr="00BF5C8A" w:rsidRDefault="00C64C27"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1ED0C42A" w14:textId="77777777" w:rsidR="00C64C27" w:rsidRPr="00BF5C8A" w:rsidRDefault="00C64C27"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4A023A3A" w14:textId="77777777" w:rsidR="00C64C27" w:rsidRPr="00BF5C8A" w:rsidRDefault="00C64C27" w:rsidP="00647AEC">
            <w:pPr>
              <w:jc w:val="center"/>
              <w:rPr>
                <w:rFonts w:ascii="Arial" w:hAnsi="Arial" w:cs="Arial"/>
                <w:b/>
                <w:bCs/>
                <w:color w:val="FFFFFF" w:themeColor="background1"/>
                <w:sz w:val="21"/>
                <w:szCs w:val="21"/>
              </w:rPr>
            </w:pPr>
          </w:p>
        </w:tc>
        <w:tc>
          <w:tcPr>
            <w:tcW w:w="2606" w:type="dxa"/>
            <w:shd w:val="clear" w:color="auto" w:fill="7030A0"/>
          </w:tcPr>
          <w:p w14:paraId="52809B09" w14:textId="77777777" w:rsidR="00C64C27" w:rsidRPr="00BF5C8A" w:rsidRDefault="00C64C27"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2AC88B8D" w14:textId="266EF8BB" w:rsidR="00C64C27" w:rsidRPr="00BF5C8A" w:rsidRDefault="0010572F"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00C64C27" w:rsidRPr="00BF5C8A">
              <w:rPr>
                <w:rFonts w:ascii="Arial" w:hAnsi="Arial" w:cs="Arial"/>
                <w:b/>
                <w:bCs/>
                <w:color w:val="FFFFFF" w:themeColor="background1"/>
                <w:sz w:val="21"/>
                <w:szCs w:val="21"/>
              </w:rPr>
              <w:t>alidad de la información publicada</w:t>
            </w:r>
          </w:p>
          <w:p w14:paraId="6A9E6D8C" w14:textId="77777777" w:rsidR="00C64C27" w:rsidRPr="00BF5C8A" w:rsidRDefault="00C64C27" w:rsidP="00647AEC">
            <w:pPr>
              <w:jc w:val="center"/>
              <w:rPr>
                <w:rFonts w:ascii="Arial" w:hAnsi="Arial" w:cs="Arial"/>
                <w:b/>
                <w:bCs/>
                <w:color w:val="FFFFFF" w:themeColor="background1"/>
                <w:sz w:val="21"/>
                <w:szCs w:val="21"/>
              </w:rPr>
            </w:pPr>
          </w:p>
        </w:tc>
        <w:tc>
          <w:tcPr>
            <w:tcW w:w="2606" w:type="dxa"/>
            <w:shd w:val="clear" w:color="auto" w:fill="7030A0"/>
          </w:tcPr>
          <w:p w14:paraId="5ADD7F15" w14:textId="77777777" w:rsidR="00C64C27" w:rsidRPr="00BF5C8A" w:rsidRDefault="00C64C27"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7E611FB1" w14:textId="3F3A2FF7" w:rsidR="00C64C27" w:rsidRPr="00BF5C8A" w:rsidRDefault="0010572F"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C64C27" w:rsidRPr="00A63A0E" w14:paraId="379647D2" w14:textId="77777777" w:rsidTr="00FC0404">
        <w:trPr>
          <w:trHeight w:val="160"/>
        </w:trPr>
        <w:tc>
          <w:tcPr>
            <w:tcW w:w="2237" w:type="dxa"/>
            <w:vMerge/>
            <w:shd w:val="clear" w:color="auto" w:fill="auto"/>
          </w:tcPr>
          <w:p w14:paraId="65E5E736" w14:textId="77777777" w:rsidR="00C64C27" w:rsidRPr="00A63A0E" w:rsidRDefault="00C64C27" w:rsidP="00647AEC">
            <w:pPr>
              <w:jc w:val="center"/>
              <w:rPr>
                <w:rFonts w:ascii="Arial" w:hAnsi="Arial" w:cs="Arial"/>
                <w:b/>
                <w:bCs/>
                <w:sz w:val="21"/>
                <w:szCs w:val="21"/>
              </w:rPr>
            </w:pPr>
          </w:p>
        </w:tc>
        <w:tc>
          <w:tcPr>
            <w:tcW w:w="2606" w:type="dxa"/>
            <w:vAlign w:val="center"/>
          </w:tcPr>
          <w:p w14:paraId="3FE3F063" w14:textId="757D4659" w:rsidR="00C64C27" w:rsidRPr="00A63A0E" w:rsidRDefault="007D2E93" w:rsidP="00647AEC">
            <w:pPr>
              <w:jc w:val="center"/>
              <w:rPr>
                <w:rFonts w:ascii="Arial" w:hAnsi="Arial" w:cs="Arial"/>
                <w:sz w:val="21"/>
                <w:szCs w:val="21"/>
              </w:rPr>
            </w:pPr>
            <w:r>
              <w:rPr>
                <w:rFonts w:ascii="Arial" w:hAnsi="Arial" w:cs="Arial"/>
                <w:sz w:val="21"/>
                <w:szCs w:val="21"/>
              </w:rPr>
              <w:t>15</w:t>
            </w:r>
            <w:r w:rsidR="00C64C27" w:rsidRPr="00A63A0E">
              <w:rPr>
                <w:rFonts w:ascii="Arial" w:hAnsi="Arial" w:cs="Arial"/>
                <w:sz w:val="21"/>
                <w:szCs w:val="21"/>
              </w:rPr>
              <w:t xml:space="preserve"> %</w:t>
            </w:r>
          </w:p>
        </w:tc>
        <w:tc>
          <w:tcPr>
            <w:tcW w:w="2606" w:type="dxa"/>
            <w:vAlign w:val="center"/>
          </w:tcPr>
          <w:p w14:paraId="2689E3C7" w14:textId="77777777" w:rsidR="00C64C27" w:rsidRPr="00A63A0E" w:rsidRDefault="00C64C27"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12F40CA8" w14:textId="77777777" w:rsidR="00C64C27" w:rsidRPr="00A63A0E" w:rsidRDefault="00C64C27" w:rsidP="00647AEC">
            <w:pPr>
              <w:jc w:val="center"/>
              <w:rPr>
                <w:rFonts w:ascii="Arial" w:hAnsi="Arial" w:cs="Arial"/>
                <w:sz w:val="21"/>
                <w:szCs w:val="21"/>
              </w:rPr>
            </w:pPr>
            <w:r w:rsidRPr="00A63A0E">
              <w:rPr>
                <w:rFonts w:ascii="Arial" w:hAnsi="Arial" w:cs="Arial"/>
                <w:sz w:val="21"/>
                <w:szCs w:val="21"/>
              </w:rPr>
              <w:t>10 %</w:t>
            </w:r>
          </w:p>
        </w:tc>
      </w:tr>
      <w:tr w:rsidR="00C64C27" w:rsidRPr="00A63A0E" w14:paraId="4C920DA7" w14:textId="77777777" w:rsidTr="0092523E">
        <w:trPr>
          <w:trHeight w:val="1412"/>
        </w:trPr>
        <w:tc>
          <w:tcPr>
            <w:tcW w:w="2237" w:type="dxa"/>
            <w:vMerge/>
            <w:shd w:val="clear" w:color="auto" w:fill="auto"/>
          </w:tcPr>
          <w:p w14:paraId="1B4E255F" w14:textId="77777777" w:rsidR="00C64C27" w:rsidRPr="00A63A0E" w:rsidRDefault="00C64C27" w:rsidP="00647AEC">
            <w:pPr>
              <w:jc w:val="center"/>
              <w:rPr>
                <w:rFonts w:ascii="Arial" w:hAnsi="Arial" w:cs="Arial"/>
                <w:b/>
                <w:bCs/>
                <w:sz w:val="21"/>
                <w:szCs w:val="21"/>
              </w:rPr>
            </w:pPr>
          </w:p>
        </w:tc>
        <w:tc>
          <w:tcPr>
            <w:tcW w:w="2606" w:type="dxa"/>
            <w:shd w:val="clear" w:color="auto" w:fill="7030A0"/>
          </w:tcPr>
          <w:p w14:paraId="1FFC7E70" w14:textId="77777777" w:rsidR="00C64C27" w:rsidRPr="00BF5C8A" w:rsidRDefault="00C64C27"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348B48C2" w14:textId="3114F878" w:rsidR="00C64C27" w:rsidRPr="00BF5C8A" w:rsidRDefault="007D2E93" w:rsidP="007D2E93">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5E730B8C" w14:textId="77777777" w:rsidR="00C64C27" w:rsidRPr="00BF5C8A" w:rsidRDefault="00C64C27"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7E8EE83A" w14:textId="490176D5" w:rsidR="00C64C27" w:rsidRPr="00BF5C8A" w:rsidRDefault="007D2E9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4B6FE843" w14:textId="77777777" w:rsidR="00C64C27" w:rsidRPr="00BF5C8A" w:rsidRDefault="00C64C27"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1F2E4176" w14:textId="3230FF3A" w:rsidR="00C64C27" w:rsidRPr="00BF5C8A" w:rsidRDefault="007D2E9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C64C27" w:rsidRPr="00A63A0E" w14:paraId="6225E4C0" w14:textId="77777777" w:rsidTr="0092523E">
        <w:trPr>
          <w:trHeight w:val="462"/>
        </w:trPr>
        <w:tc>
          <w:tcPr>
            <w:tcW w:w="2237" w:type="dxa"/>
            <w:vMerge/>
            <w:shd w:val="clear" w:color="auto" w:fill="auto"/>
          </w:tcPr>
          <w:p w14:paraId="1A22ABF1" w14:textId="77777777" w:rsidR="00C64C27" w:rsidRPr="00A63A0E" w:rsidRDefault="00C64C27" w:rsidP="00647AEC">
            <w:pPr>
              <w:jc w:val="center"/>
              <w:rPr>
                <w:rFonts w:ascii="Arial" w:hAnsi="Arial" w:cs="Arial"/>
                <w:b/>
                <w:bCs/>
                <w:sz w:val="21"/>
                <w:szCs w:val="21"/>
              </w:rPr>
            </w:pPr>
          </w:p>
        </w:tc>
        <w:tc>
          <w:tcPr>
            <w:tcW w:w="2606" w:type="dxa"/>
            <w:vAlign w:val="center"/>
          </w:tcPr>
          <w:p w14:paraId="3F2B0216" w14:textId="45749ABF" w:rsidR="00C64C27" w:rsidRPr="00A63A0E" w:rsidRDefault="00E82523" w:rsidP="00647AEC">
            <w:pPr>
              <w:jc w:val="center"/>
              <w:rPr>
                <w:rFonts w:ascii="Arial" w:hAnsi="Arial" w:cs="Arial"/>
                <w:sz w:val="21"/>
                <w:szCs w:val="21"/>
              </w:rPr>
            </w:pPr>
            <w:r>
              <w:rPr>
                <w:rFonts w:ascii="Arial" w:hAnsi="Arial" w:cs="Arial"/>
                <w:sz w:val="21"/>
                <w:szCs w:val="21"/>
              </w:rPr>
              <w:t>10</w:t>
            </w:r>
            <w:r w:rsidR="00C64C27" w:rsidRPr="00A63A0E">
              <w:rPr>
                <w:rFonts w:ascii="Arial" w:hAnsi="Arial" w:cs="Arial"/>
                <w:sz w:val="21"/>
                <w:szCs w:val="21"/>
              </w:rPr>
              <w:t xml:space="preserve"> %</w:t>
            </w:r>
          </w:p>
        </w:tc>
        <w:tc>
          <w:tcPr>
            <w:tcW w:w="2606" w:type="dxa"/>
            <w:vAlign w:val="center"/>
          </w:tcPr>
          <w:p w14:paraId="6FFBCF0B" w14:textId="4F50BDA0" w:rsidR="00C64C27" w:rsidRPr="00A63A0E" w:rsidRDefault="00E82523" w:rsidP="00647AEC">
            <w:pPr>
              <w:jc w:val="center"/>
              <w:rPr>
                <w:rFonts w:ascii="Arial" w:hAnsi="Arial" w:cs="Arial"/>
                <w:sz w:val="21"/>
                <w:szCs w:val="21"/>
              </w:rPr>
            </w:pPr>
            <w:r>
              <w:rPr>
                <w:rFonts w:ascii="Arial" w:hAnsi="Arial" w:cs="Arial"/>
                <w:sz w:val="21"/>
                <w:szCs w:val="21"/>
              </w:rPr>
              <w:t>0</w:t>
            </w:r>
            <w:r w:rsidR="00C64C27">
              <w:rPr>
                <w:rFonts w:ascii="Arial" w:hAnsi="Arial" w:cs="Arial"/>
                <w:sz w:val="21"/>
                <w:szCs w:val="21"/>
              </w:rPr>
              <w:t xml:space="preserve"> </w:t>
            </w:r>
            <w:r w:rsidR="00C64C27" w:rsidRPr="00A63A0E">
              <w:rPr>
                <w:rFonts w:ascii="Arial" w:hAnsi="Arial" w:cs="Arial"/>
                <w:sz w:val="21"/>
                <w:szCs w:val="21"/>
              </w:rPr>
              <w:t>%</w:t>
            </w:r>
          </w:p>
        </w:tc>
        <w:tc>
          <w:tcPr>
            <w:tcW w:w="2606" w:type="dxa"/>
            <w:vAlign w:val="center"/>
          </w:tcPr>
          <w:p w14:paraId="2A42DD05" w14:textId="1D6D75D5" w:rsidR="00C64C27" w:rsidRPr="00A63A0E" w:rsidRDefault="00E82523" w:rsidP="00647AEC">
            <w:pPr>
              <w:jc w:val="center"/>
              <w:rPr>
                <w:rFonts w:ascii="Arial" w:hAnsi="Arial" w:cs="Arial"/>
                <w:sz w:val="21"/>
                <w:szCs w:val="21"/>
              </w:rPr>
            </w:pPr>
            <w:r>
              <w:rPr>
                <w:rFonts w:ascii="Arial" w:hAnsi="Arial" w:cs="Arial"/>
                <w:sz w:val="21"/>
                <w:szCs w:val="21"/>
              </w:rPr>
              <w:t>5</w:t>
            </w:r>
            <w:r w:rsidR="00C64C27">
              <w:rPr>
                <w:rFonts w:ascii="Arial" w:hAnsi="Arial" w:cs="Arial"/>
                <w:sz w:val="21"/>
                <w:szCs w:val="21"/>
              </w:rPr>
              <w:t xml:space="preserve"> </w:t>
            </w:r>
            <w:r w:rsidR="00C64C27" w:rsidRPr="00A63A0E">
              <w:rPr>
                <w:rFonts w:ascii="Arial" w:hAnsi="Arial" w:cs="Arial"/>
                <w:sz w:val="21"/>
                <w:szCs w:val="21"/>
              </w:rPr>
              <w:t>%</w:t>
            </w:r>
          </w:p>
        </w:tc>
      </w:tr>
      <w:tr w:rsidR="00C64C27" w:rsidRPr="00A63A0E" w14:paraId="50F90807" w14:textId="77777777" w:rsidTr="0092523E">
        <w:trPr>
          <w:trHeight w:val="1404"/>
        </w:trPr>
        <w:tc>
          <w:tcPr>
            <w:tcW w:w="10055" w:type="dxa"/>
            <w:gridSpan w:val="4"/>
          </w:tcPr>
          <w:p w14:paraId="37F44557" w14:textId="46BC5B48" w:rsidR="004A7C6E" w:rsidRDefault="00C64C27" w:rsidP="00510051">
            <w:pPr>
              <w:pStyle w:val="NormalWeb"/>
              <w:spacing w:before="0" w:beforeAutospacing="0" w:after="0" w:afterAutospacing="0" w:line="360" w:lineRule="auto"/>
              <w:jc w:val="both"/>
              <w:rPr>
                <w:rFonts w:ascii="Arial" w:eastAsiaTheme="minorHAnsi" w:hAnsi="Arial" w:cs="Arial"/>
                <w:sz w:val="22"/>
                <w:szCs w:val="22"/>
                <w:lang w:eastAsia="en-US"/>
              </w:rPr>
            </w:pPr>
            <w:r w:rsidRPr="004A7C6E">
              <w:rPr>
                <w:rFonts w:ascii="Arial" w:eastAsiaTheme="minorHAnsi" w:hAnsi="Arial" w:cs="Arial"/>
                <w:b/>
                <w:bCs/>
                <w:sz w:val="22"/>
                <w:szCs w:val="22"/>
                <w:lang w:eastAsia="en-US"/>
              </w:rPr>
              <w:t>Hallazgos:</w:t>
            </w:r>
            <w:r w:rsidR="004A7C6E" w:rsidRPr="004A7C6E">
              <w:rPr>
                <w:rFonts w:ascii="Arial" w:eastAsiaTheme="minorHAnsi" w:hAnsi="Arial" w:cs="Arial"/>
                <w:sz w:val="22"/>
                <w:szCs w:val="22"/>
                <w:lang w:eastAsia="en-US"/>
              </w:rPr>
              <w:t xml:space="preserve"> Es una </w:t>
            </w:r>
            <w:r w:rsidR="004A7C6E">
              <w:rPr>
                <w:rFonts w:ascii="Arial" w:eastAsiaTheme="minorHAnsi" w:hAnsi="Arial" w:cs="Arial"/>
                <w:sz w:val="22"/>
                <w:szCs w:val="22"/>
                <w:lang w:eastAsia="en-US"/>
              </w:rPr>
              <w:t>práctica</w:t>
            </w:r>
            <w:r w:rsidR="004A7C6E" w:rsidRPr="004A7C6E">
              <w:rPr>
                <w:rFonts w:ascii="Arial" w:eastAsiaTheme="minorHAnsi" w:hAnsi="Arial" w:cs="Arial"/>
                <w:sz w:val="22"/>
                <w:szCs w:val="22"/>
                <w:lang w:eastAsia="en-US"/>
              </w:rPr>
              <w:t xml:space="preserve"> implementada </w:t>
            </w:r>
            <w:r w:rsidR="004A7C6E">
              <w:rPr>
                <w:rFonts w:ascii="Arial" w:eastAsiaTheme="minorHAnsi" w:hAnsi="Arial" w:cs="Arial"/>
                <w:sz w:val="22"/>
                <w:szCs w:val="22"/>
                <w:lang w:eastAsia="en-US"/>
              </w:rPr>
              <w:t>a partir del a</w:t>
            </w:r>
            <w:r w:rsidR="004A7C6E" w:rsidRPr="004A7C6E">
              <w:rPr>
                <w:rFonts w:ascii="Arial" w:eastAsiaTheme="minorHAnsi" w:hAnsi="Arial" w:cs="Arial"/>
                <w:sz w:val="22"/>
                <w:szCs w:val="22"/>
                <w:lang w:eastAsia="en-US"/>
              </w:rPr>
              <w:t xml:space="preserve">ño 2023, dirigida a niñas y niños </w:t>
            </w:r>
            <w:r w:rsidR="004A7C6E">
              <w:rPr>
                <w:rFonts w:ascii="Arial" w:eastAsiaTheme="minorHAnsi" w:hAnsi="Arial" w:cs="Arial"/>
                <w:sz w:val="22"/>
                <w:szCs w:val="22"/>
                <w:lang w:eastAsia="en-US"/>
              </w:rPr>
              <w:t xml:space="preserve">de </w:t>
            </w:r>
            <w:r w:rsidR="004A7C6E" w:rsidRPr="004A7C6E">
              <w:rPr>
                <w:rFonts w:ascii="Arial" w:eastAsiaTheme="minorHAnsi" w:hAnsi="Arial" w:cs="Arial"/>
                <w:sz w:val="22"/>
                <w:szCs w:val="22"/>
                <w:lang w:eastAsia="en-US"/>
              </w:rPr>
              <w:t>entre 6 y 12 años de edad</w:t>
            </w:r>
            <w:r w:rsidR="004A7C6E">
              <w:rPr>
                <w:rFonts w:ascii="Arial" w:eastAsiaTheme="minorHAnsi" w:hAnsi="Arial" w:cs="Arial"/>
                <w:sz w:val="22"/>
                <w:szCs w:val="22"/>
                <w:lang w:eastAsia="en-US"/>
              </w:rPr>
              <w:t>, y cuyo objetivo es</w:t>
            </w:r>
            <w:r w:rsidR="004A7C6E" w:rsidRPr="004A7C6E">
              <w:rPr>
                <w:rFonts w:ascii="Arial" w:eastAsiaTheme="minorHAnsi" w:hAnsi="Arial" w:cs="Arial"/>
                <w:sz w:val="22"/>
                <w:szCs w:val="22"/>
                <w:lang w:eastAsia="en-US"/>
              </w:rPr>
              <w:t xml:space="preserve"> estimular el hábito de la lectura desde edades tempranas, fomentar el desarrollo de la comprensión lectora, promover valores que frenen la discriminación étnica racial e impulsar un modelo de educación intercultural que fortalezca y respete las cosmovisiones indígenas. </w:t>
            </w:r>
          </w:p>
          <w:p w14:paraId="4306B971" w14:textId="2FD32A49" w:rsidR="00510051" w:rsidRPr="00510051" w:rsidRDefault="00510051" w:rsidP="00510051">
            <w:pPr>
              <w:spacing w:line="360" w:lineRule="auto"/>
              <w:jc w:val="both"/>
              <w:rPr>
                <w:rFonts w:ascii="Arial" w:hAnsi="Arial" w:cs="Arial"/>
                <w:sz w:val="22"/>
                <w:szCs w:val="22"/>
              </w:rPr>
            </w:pPr>
            <w:r>
              <w:rPr>
                <w:rFonts w:ascii="Arial" w:hAnsi="Arial" w:cs="Arial"/>
                <w:sz w:val="22"/>
                <w:szCs w:val="22"/>
              </w:rPr>
              <w:t>Consiste en</w:t>
            </w:r>
            <w:r w:rsidRPr="00510051">
              <w:rPr>
                <w:rFonts w:ascii="Arial" w:hAnsi="Arial" w:cs="Arial"/>
                <w:sz w:val="22"/>
                <w:szCs w:val="22"/>
              </w:rPr>
              <w:t xml:space="preserve"> la narración de historias</w:t>
            </w:r>
            <w:r>
              <w:rPr>
                <w:rFonts w:ascii="Arial" w:hAnsi="Arial" w:cs="Arial"/>
                <w:sz w:val="22"/>
                <w:szCs w:val="22"/>
              </w:rPr>
              <w:t xml:space="preserve"> y</w:t>
            </w:r>
            <w:r w:rsidRPr="00510051">
              <w:rPr>
                <w:rFonts w:ascii="Arial" w:hAnsi="Arial" w:cs="Arial"/>
                <w:sz w:val="22"/>
                <w:szCs w:val="22"/>
              </w:rPr>
              <w:t xml:space="preserve"> cuentos</w:t>
            </w:r>
            <w:r>
              <w:rPr>
                <w:rFonts w:ascii="Arial" w:hAnsi="Arial" w:cs="Arial"/>
                <w:sz w:val="22"/>
                <w:szCs w:val="22"/>
              </w:rPr>
              <w:t xml:space="preserve"> relacionados con la</w:t>
            </w:r>
            <w:r w:rsidRPr="00510051">
              <w:rPr>
                <w:rFonts w:ascii="Arial" w:hAnsi="Arial" w:cs="Arial"/>
                <w:sz w:val="22"/>
                <w:szCs w:val="22"/>
              </w:rPr>
              <w:t xml:space="preserve"> cultura y tradiciones de las comunidades</w:t>
            </w:r>
            <w:r>
              <w:rPr>
                <w:rFonts w:ascii="Arial" w:hAnsi="Arial" w:cs="Arial"/>
                <w:sz w:val="22"/>
                <w:szCs w:val="22"/>
              </w:rPr>
              <w:t>, en espacios</w:t>
            </w:r>
            <w:r w:rsidRPr="00510051">
              <w:rPr>
                <w:rFonts w:ascii="Arial" w:hAnsi="Arial" w:cs="Arial"/>
                <w:sz w:val="22"/>
                <w:szCs w:val="22"/>
              </w:rPr>
              <w:t xml:space="preserve"> públicos de la</w:t>
            </w:r>
            <w:r>
              <w:rPr>
                <w:rFonts w:ascii="Arial" w:hAnsi="Arial" w:cs="Arial"/>
                <w:sz w:val="22"/>
                <w:szCs w:val="22"/>
              </w:rPr>
              <w:t xml:space="preserve">s comunidades </w:t>
            </w:r>
            <w:r w:rsidRPr="00510051">
              <w:rPr>
                <w:rFonts w:ascii="Arial" w:hAnsi="Arial" w:cs="Arial"/>
                <w:sz w:val="22"/>
                <w:szCs w:val="22"/>
              </w:rPr>
              <w:t>con la presencia de autoridades locales</w:t>
            </w:r>
            <w:r>
              <w:rPr>
                <w:rFonts w:ascii="Arial" w:hAnsi="Arial" w:cs="Arial"/>
                <w:sz w:val="22"/>
                <w:szCs w:val="22"/>
              </w:rPr>
              <w:t>,</w:t>
            </w:r>
            <w:r w:rsidRPr="00510051">
              <w:rPr>
                <w:rFonts w:ascii="Arial" w:hAnsi="Arial" w:cs="Arial"/>
                <w:sz w:val="22"/>
                <w:szCs w:val="22"/>
              </w:rPr>
              <w:t xml:space="preserve"> </w:t>
            </w:r>
            <w:r w:rsidRPr="00510051">
              <w:rPr>
                <w:rFonts w:ascii="Arial" w:hAnsi="Arial" w:cs="Arial"/>
                <w:sz w:val="22"/>
                <w:szCs w:val="22"/>
              </w:rPr>
              <w:lastRenderedPageBreak/>
              <w:t>quienes realizan la</w:t>
            </w:r>
            <w:r>
              <w:rPr>
                <w:rFonts w:ascii="Arial" w:hAnsi="Arial" w:cs="Arial"/>
                <w:sz w:val="22"/>
                <w:szCs w:val="22"/>
              </w:rPr>
              <w:t>s narraciones</w:t>
            </w:r>
            <w:r w:rsidRPr="00510051">
              <w:rPr>
                <w:rFonts w:ascii="Arial" w:hAnsi="Arial" w:cs="Arial"/>
                <w:sz w:val="22"/>
                <w:szCs w:val="22"/>
              </w:rPr>
              <w:t>; además se realiza la donación de material de lectura para l</w:t>
            </w:r>
            <w:r>
              <w:rPr>
                <w:rFonts w:ascii="Arial" w:hAnsi="Arial" w:cs="Arial"/>
                <w:sz w:val="22"/>
                <w:szCs w:val="22"/>
              </w:rPr>
              <w:t xml:space="preserve">as </w:t>
            </w:r>
            <w:r w:rsidRPr="00510051">
              <w:rPr>
                <w:rFonts w:ascii="Arial" w:hAnsi="Arial" w:cs="Arial"/>
                <w:sz w:val="22"/>
                <w:szCs w:val="22"/>
              </w:rPr>
              <w:t>y l</w:t>
            </w:r>
            <w:r>
              <w:rPr>
                <w:rFonts w:ascii="Arial" w:hAnsi="Arial" w:cs="Arial"/>
                <w:sz w:val="22"/>
                <w:szCs w:val="22"/>
              </w:rPr>
              <w:t>o</w:t>
            </w:r>
            <w:r w:rsidRPr="00510051">
              <w:rPr>
                <w:rFonts w:ascii="Arial" w:hAnsi="Arial" w:cs="Arial"/>
                <w:sz w:val="22"/>
                <w:szCs w:val="22"/>
              </w:rPr>
              <w:t>s asistentes</w:t>
            </w:r>
            <w:r>
              <w:rPr>
                <w:rFonts w:ascii="Arial" w:hAnsi="Arial" w:cs="Arial"/>
                <w:sz w:val="22"/>
                <w:szCs w:val="22"/>
              </w:rPr>
              <w:t>, principalmente niñas y niños</w:t>
            </w:r>
            <w:r w:rsidRPr="00510051">
              <w:rPr>
                <w:rFonts w:ascii="Arial" w:hAnsi="Arial" w:cs="Arial"/>
                <w:sz w:val="22"/>
                <w:szCs w:val="22"/>
              </w:rPr>
              <w:t xml:space="preserve">. </w:t>
            </w:r>
          </w:p>
          <w:p w14:paraId="7A6E7785" w14:textId="33BB73A5" w:rsidR="004A7C6E" w:rsidRPr="004A7C6E" w:rsidRDefault="004A7C6E" w:rsidP="004A7C6E">
            <w:pPr>
              <w:spacing w:line="360" w:lineRule="auto"/>
              <w:jc w:val="both"/>
              <w:rPr>
                <w:rFonts w:ascii="Arial" w:hAnsi="Arial" w:cs="Arial"/>
                <w:sz w:val="22"/>
                <w:szCs w:val="22"/>
              </w:rPr>
            </w:pPr>
            <w:r>
              <w:rPr>
                <w:rFonts w:ascii="Arial" w:hAnsi="Arial" w:cs="Arial"/>
                <w:sz w:val="22"/>
                <w:szCs w:val="22"/>
              </w:rPr>
              <w:t xml:space="preserve">Para llevar a cabo las actividades de esta iniciativa, el Sistema DIF </w:t>
            </w:r>
            <w:r w:rsidRPr="004A7C6E">
              <w:rPr>
                <w:rFonts w:ascii="Arial" w:hAnsi="Arial" w:cs="Arial"/>
                <w:sz w:val="22"/>
                <w:szCs w:val="22"/>
              </w:rPr>
              <w:t>se coordina con las autoridades municipales</w:t>
            </w:r>
            <w:r>
              <w:rPr>
                <w:rFonts w:ascii="Arial" w:hAnsi="Arial" w:cs="Arial"/>
                <w:sz w:val="22"/>
                <w:szCs w:val="22"/>
              </w:rPr>
              <w:t>, aprovechando el vínculo directo que éstas mantienen con su comunidad, buscando establecer</w:t>
            </w:r>
            <w:r w:rsidRPr="004A7C6E">
              <w:rPr>
                <w:rFonts w:ascii="Arial" w:hAnsi="Arial" w:cs="Arial"/>
                <w:sz w:val="22"/>
                <w:szCs w:val="22"/>
              </w:rPr>
              <w:t xml:space="preserve"> una relación efectiva y empática entre la sociedad y sus representantes.</w:t>
            </w:r>
          </w:p>
          <w:p w14:paraId="7AEC2206" w14:textId="23D33B15" w:rsidR="004A7C6E" w:rsidRPr="004A7C6E" w:rsidRDefault="00510051" w:rsidP="004A7C6E">
            <w:pPr>
              <w:spacing w:line="360" w:lineRule="auto"/>
              <w:jc w:val="both"/>
              <w:rPr>
                <w:rFonts w:ascii="Arial" w:hAnsi="Arial" w:cs="Arial"/>
                <w:sz w:val="22"/>
                <w:szCs w:val="22"/>
              </w:rPr>
            </w:pPr>
            <w:r>
              <w:rPr>
                <w:rFonts w:ascii="Arial" w:hAnsi="Arial" w:cs="Arial"/>
                <w:sz w:val="22"/>
                <w:szCs w:val="22"/>
              </w:rPr>
              <w:t xml:space="preserve">Para la presentación de la práctica, el Sujeto Obligado presentó evidencia de que se han llevado a cabo diferentes actividades relacionadas con la práctica, destacando las siguientes: </w:t>
            </w:r>
          </w:p>
          <w:p w14:paraId="4FE231FF" w14:textId="77777777" w:rsidR="004A7C6E" w:rsidRPr="004A7C6E" w:rsidRDefault="004A7C6E" w:rsidP="004A7C6E">
            <w:pPr>
              <w:spacing w:line="360" w:lineRule="auto"/>
              <w:ind w:left="720" w:right="-660" w:hanging="360"/>
              <w:jc w:val="both"/>
              <w:rPr>
                <w:rFonts w:ascii="Arial" w:hAnsi="Arial" w:cs="Arial"/>
                <w:sz w:val="22"/>
                <w:szCs w:val="22"/>
              </w:rPr>
            </w:pPr>
            <w:r w:rsidRPr="004A7C6E">
              <w:rPr>
                <w:rFonts w:ascii="Arial" w:hAnsi="Arial" w:cs="Arial"/>
                <w:sz w:val="22"/>
                <w:szCs w:val="22"/>
              </w:rPr>
              <w:t>· Fotografías de las diferentes ediciones realizadas en las ocho regiones de </w:t>
            </w:r>
          </w:p>
          <w:p w14:paraId="33A4DA2E" w14:textId="77777777" w:rsidR="004A7C6E" w:rsidRPr="004A7C6E" w:rsidRDefault="004A7C6E" w:rsidP="004A7C6E">
            <w:pPr>
              <w:spacing w:line="360" w:lineRule="auto"/>
              <w:ind w:left="720" w:right="-660" w:hanging="360"/>
              <w:jc w:val="both"/>
              <w:rPr>
                <w:rFonts w:ascii="Arial" w:hAnsi="Arial" w:cs="Arial"/>
                <w:sz w:val="22"/>
                <w:szCs w:val="22"/>
              </w:rPr>
            </w:pPr>
            <w:r w:rsidRPr="004A7C6E">
              <w:rPr>
                <w:rFonts w:ascii="Arial" w:hAnsi="Arial" w:cs="Arial"/>
                <w:sz w:val="22"/>
                <w:szCs w:val="22"/>
              </w:rPr>
              <w:t>Oaxaca.</w:t>
            </w:r>
          </w:p>
          <w:p w14:paraId="5652E8AE" w14:textId="77777777" w:rsidR="004A7C6E" w:rsidRPr="004A7C6E" w:rsidRDefault="004A7C6E" w:rsidP="004A7C6E">
            <w:pPr>
              <w:spacing w:line="360" w:lineRule="auto"/>
              <w:ind w:left="720" w:right="-660" w:hanging="360"/>
              <w:jc w:val="both"/>
              <w:rPr>
                <w:rFonts w:ascii="Arial" w:hAnsi="Arial" w:cs="Arial"/>
                <w:sz w:val="22"/>
                <w:szCs w:val="22"/>
              </w:rPr>
            </w:pPr>
            <w:r w:rsidRPr="004A7C6E">
              <w:rPr>
                <w:rFonts w:ascii="Arial" w:hAnsi="Arial" w:cs="Arial"/>
                <w:sz w:val="22"/>
                <w:szCs w:val="22"/>
              </w:rPr>
              <w:t>· Videos y testimonios de las y los beneficiados.</w:t>
            </w:r>
          </w:p>
          <w:p w14:paraId="45B55079" w14:textId="77777777" w:rsidR="004A7C6E" w:rsidRPr="004A7C6E" w:rsidRDefault="004A7C6E" w:rsidP="004A7C6E">
            <w:pPr>
              <w:spacing w:line="360" w:lineRule="auto"/>
              <w:ind w:left="720" w:right="-660" w:hanging="360"/>
              <w:jc w:val="both"/>
              <w:rPr>
                <w:rFonts w:ascii="Arial" w:hAnsi="Arial" w:cs="Arial"/>
                <w:sz w:val="22"/>
                <w:szCs w:val="22"/>
              </w:rPr>
            </w:pPr>
            <w:r w:rsidRPr="004A7C6E">
              <w:rPr>
                <w:rFonts w:ascii="Arial" w:hAnsi="Arial" w:cs="Arial"/>
                <w:sz w:val="22"/>
                <w:szCs w:val="22"/>
              </w:rPr>
              <w:t>· Transmisión en vivo de un programa mensual.</w:t>
            </w:r>
          </w:p>
          <w:p w14:paraId="57DD160F" w14:textId="77777777" w:rsidR="004A7C6E" w:rsidRPr="004A7C6E" w:rsidRDefault="004A7C6E" w:rsidP="004A7C6E">
            <w:pPr>
              <w:spacing w:line="360" w:lineRule="auto"/>
              <w:ind w:left="720" w:right="-660" w:hanging="360"/>
              <w:jc w:val="both"/>
              <w:rPr>
                <w:rFonts w:ascii="Arial" w:hAnsi="Arial" w:cs="Arial"/>
                <w:sz w:val="22"/>
                <w:szCs w:val="22"/>
              </w:rPr>
            </w:pPr>
            <w:r w:rsidRPr="004A7C6E">
              <w:rPr>
                <w:rFonts w:ascii="Arial" w:hAnsi="Arial" w:cs="Arial"/>
                <w:sz w:val="22"/>
                <w:szCs w:val="22"/>
              </w:rPr>
              <w:t>· Comunicados de prensa.</w:t>
            </w:r>
          </w:p>
          <w:p w14:paraId="57A43110" w14:textId="77777777" w:rsidR="004A7C6E" w:rsidRPr="004A7C6E" w:rsidRDefault="004A7C6E" w:rsidP="004A7C6E">
            <w:pPr>
              <w:spacing w:line="360" w:lineRule="auto"/>
              <w:ind w:left="720" w:right="-660" w:hanging="360"/>
              <w:jc w:val="both"/>
              <w:rPr>
                <w:rFonts w:ascii="Arial" w:hAnsi="Arial" w:cs="Arial"/>
                <w:sz w:val="22"/>
                <w:szCs w:val="22"/>
              </w:rPr>
            </w:pPr>
            <w:r w:rsidRPr="004A7C6E">
              <w:rPr>
                <w:rFonts w:ascii="Arial" w:hAnsi="Arial" w:cs="Arial"/>
                <w:sz w:val="22"/>
                <w:szCs w:val="22"/>
              </w:rPr>
              <w:t>· Cápsulas de recomendaciones, experiencias, datos importantes.</w:t>
            </w:r>
          </w:p>
          <w:p w14:paraId="50FB1711" w14:textId="77777777" w:rsidR="004A7C6E" w:rsidRPr="004A7C6E" w:rsidRDefault="004A7C6E" w:rsidP="004A7C6E">
            <w:pPr>
              <w:spacing w:line="360" w:lineRule="auto"/>
              <w:ind w:left="720" w:right="-660" w:hanging="360"/>
              <w:jc w:val="both"/>
              <w:rPr>
                <w:rFonts w:ascii="Arial" w:hAnsi="Arial" w:cs="Arial"/>
                <w:sz w:val="22"/>
                <w:szCs w:val="22"/>
              </w:rPr>
            </w:pPr>
            <w:r w:rsidRPr="004A7C6E">
              <w:rPr>
                <w:rFonts w:ascii="Arial" w:hAnsi="Arial" w:cs="Arial"/>
                <w:sz w:val="22"/>
                <w:szCs w:val="22"/>
              </w:rPr>
              <w:t>· Entrevistas en radio y a través de redes sociales.</w:t>
            </w:r>
          </w:p>
          <w:p w14:paraId="571D45CC" w14:textId="395052EA" w:rsidR="004A7C6E" w:rsidRPr="004A7C6E" w:rsidRDefault="004A7C6E" w:rsidP="00C041A5">
            <w:pPr>
              <w:spacing w:line="360" w:lineRule="auto"/>
              <w:ind w:left="720" w:right="-660" w:hanging="360"/>
              <w:jc w:val="both"/>
              <w:rPr>
                <w:rFonts w:ascii="Arial" w:hAnsi="Arial" w:cs="Arial"/>
                <w:sz w:val="22"/>
                <w:szCs w:val="22"/>
              </w:rPr>
            </w:pPr>
            <w:r w:rsidRPr="004A7C6E">
              <w:rPr>
                <w:rFonts w:ascii="Arial" w:hAnsi="Arial" w:cs="Arial"/>
                <w:sz w:val="22"/>
                <w:szCs w:val="22"/>
              </w:rPr>
              <w:t>· Difusión en radios comunitarias/perifoneo.</w:t>
            </w:r>
          </w:p>
          <w:p w14:paraId="2DAFEBE2" w14:textId="593A2326" w:rsidR="00C64C27" w:rsidRPr="004A7C6E" w:rsidRDefault="00510051" w:rsidP="004A7C6E">
            <w:pPr>
              <w:spacing w:line="360" w:lineRule="auto"/>
              <w:jc w:val="both"/>
              <w:rPr>
                <w:rFonts w:ascii="Arial" w:hAnsi="Arial" w:cs="Arial"/>
                <w:sz w:val="22"/>
                <w:szCs w:val="22"/>
              </w:rPr>
            </w:pPr>
            <w:r>
              <w:rPr>
                <w:rFonts w:ascii="Arial" w:hAnsi="Arial" w:cs="Arial"/>
                <w:sz w:val="22"/>
                <w:szCs w:val="22"/>
              </w:rPr>
              <w:t xml:space="preserve">Así también, destaca la realización </w:t>
            </w:r>
            <w:r w:rsidR="004A7C6E" w:rsidRPr="004A7C6E">
              <w:rPr>
                <w:rFonts w:ascii="Arial" w:hAnsi="Arial" w:cs="Arial"/>
                <w:sz w:val="22"/>
                <w:szCs w:val="22"/>
              </w:rPr>
              <w:t>de sondeos de opinión</w:t>
            </w:r>
            <w:r>
              <w:rPr>
                <w:rFonts w:ascii="Arial" w:hAnsi="Arial" w:cs="Arial"/>
                <w:sz w:val="22"/>
                <w:szCs w:val="22"/>
              </w:rPr>
              <w:t>, mediante los cuales</w:t>
            </w:r>
            <w:r w:rsidR="004A7C6E" w:rsidRPr="004A7C6E">
              <w:rPr>
                <w:rFonts w:ascii="Arial" w:hAnsi="Arial" w:cs="Arial"/>
                <w:sz w:val="22"/>
                <w:szCs w:val="22"/>
              </w:rPr>
              <w:t xml:space="preserve"> la práctica es retroalimentada por personas que se encuentran en diferentes zonas geográficas del estado,</w:t>
            </w:r>
            <w:r>
              <w:rPr>
                <w:rFonts w:ascii="Arial" w:hAnsi="Arial" w:cs="Arial"/>
                <w:sz w:val="22"/>
                <w:szCs w:val="22"/>
              </w:rPr>
              <w:t xml:space="preserve"> lo cual </w:t>
            </w:r>
            <w:r w:rsidR="004A7C6E" w:rsidRPr="004A7C6E">
              <w:rPr>
                <w:rFonts w:ascii="Arial" w:hAnsi="Arial" w:cs="Arial"/>
                <w:sz w:val="22"/>
                <w:szCs w:val="22"/>
              </w:rPr>
              <w:t>permite la mejora de la actividad, así como también elaborar reportes y evaluación de la misma.</w:t>
            </w:r>
          </w:p>
        </w:tc>
      </w:tr>
      <w:tr w:rsidR="00C64C27" w:rsidRPr="00A63A0E" w14:paraId="29479E1C" w14:textId="77777777" w:rsidTr="00A22BFC">
        <w:trPr>
          <w:trHeight w:val="1408"/>
        </w:trPr>
        <w:tc>
          <w:tcPr>
            <w:tcW w:w="10055" w:type="dxa"/>
            <w:gridSpan w:val="4"/>
          </w:tcPr>
          <w:p w14:paraId="18E457C9" w14:textId="5989A9E8" w:rsidR="009F085D" w:rsidRPr="000805C2" w:rsidRDefault="00C64C27" w:rsidP="009F085D">
            <w:pPr>
              <w:spacing w:line="360" w:lineRule="auto"/>
              <w:jc w:val="both"/>
              <w:rPr>
                <w:rFonts w:ascii="Arial" w:hAnsi="Arial" w:cs="Arial"/>
                <w:sz w:val="22"/>
                <w:szCs w:val="22"/>
              </w:rPr>
            </w:pPr>
            <w:r w:rsidRPr="000805C2">
              <w:rPr>
                <w:rFonts w:ascii="Arial" w:hAnsi="Arial" w:cs="Arial"/>
                <w:b/>
                <w:bCs/>
                <w:sz w:val="22"/>
                <w:szCs w:val="22"/>
              </w:rPr>
              <w:lastRenderedPageBreak/>
              <w:t>Recomendaciones:</w:t>
            </w:r>
            <w:r w:rsidR="009F085D" w:rsidRPr="000805C2">
              <w:rPr>
                <w:rFonts w:ascii="Arial" w:hAnsi="Arial" w:cs="Arial"/>
                <w:sz w:val="22"/>
                <w:szCs w:val="22"/>
              </w:rPr>
              <w:t xml:space="preserve"> Si bien, el Sujeto obligado no identifica que la práctica contribuya con alguno de los objetivos de la transparencia proactiva, la estrategia de promover el hábito de la lectura en la población infante al tiempo que acercan a esta población con los funcionarios públicos municipales, contribuye a la cohesión comunitaria, lo que sienta bases para disminuir asimetrías de información y lograr una rendición de cuentas efectiva.</w:t>
            </w:r>
          </w:p>
          <w:p w14:paraId="5246BF9E" w14:textId="004D9209" w:rsidR="009F085D" w:rsidRPr="000805C2" w:rsidRDefault="009F085D" w:rsidP="00A22BFC">
            <w:pPr>
              <w:spacing w:line="360" w:lineRule="auto"/>
              <w:jc w:val="both"/>
              <w:rPr>
                <w:rFonts w:ascii="Arial" w:hAnsi="Arial" w:cs="Arial"/>
                <w:sz w:val="22"/>
                <w:szCs w:val="22"/>
              </w:rPr>
            </w:pPr>
            <w:r w:rsidRPr="000805C2">
              <w:rPr>
                <w:rFonts w:ascii="Arial" w:hAnsi="Arial" w:cs="Arial"/>
                <w:sz w:val="22"/>
                <w:szCs w:val="22"/>
              </w:rPr>
              <w:t>Para el fortalecimiento de la práctica, el Sujeto obligado puede implementar mecanismos de participación ciudadana que permitan identificar las necesidades de información u obstáculos en el acceso a la información por parte de la población objetivo o potencial del programa.</w:t>
            </w:r>
          </w:p>
          <w:p w14:paraId="696A2CDA" w14:textId="2188AE12" w:rsidR="00C64C27" w:rsidRPr="00765931" w:rsidRDefault="009F085D" w:rsidP="00A22BFC">
            <w:pPr>
              <w:spacing w:line="360" w:lineRule="auto"/>
              <w:jc w:val="both"/>
              <w:rPr>
                <w:rFonts w:ascii="Arial" w:hAnsi="Arial" w:cs="Arial"/>
              </w:rPr>
            </w:pPr>
            <w:r w:rsidRPr="000805C2">
              <w:rPr>
                <w:rFonts w:ascii="Arial" w:hAnsi="Arial" w:cs="Arial"/>
                <w:sz w:val="22"/>
                <w:szCs w:val="22"/>
              </w:rPr>
              <w:t>Asimismo, se recomienda crear un apartado en el portal institucional del Sistema DIF Estatal, con el propósito de socializar la información</w:t>
            </w:r>
            <w:r w:rsidR="00765931" w:rsidRPr="000805C2">
              <w:rPr>
                <w:rFonts w:ascii="Arial" w:hAnsi="Arial" w:cs="Arial"/>
                <w:sz w:val="22"/>
                <w:szCs w:val="22"/>
              </w:rPr>
              <w:t xml:space="preserve"> del programa como son sus componentes, agenda y resultados</w:t>
            </w:r>
            <w:r w:rsidRPr="000805C2">
              <w:rPr>
                <w:rFonts w:ascii="Arial" w:hAnsi="Arial" w:cs="Arial"/>
                <w:sz w:val="22"/>
                <w:szCs w:val="22"/>
              </w:rPr>
              <w:t>,</w:t>
            </w:r>
            <w:r w:rsidR="00765931" w:rsidRPr="000805C2">
              <w:rPr>
                <w:rFonts w:ascii="Arial" w:hAnsi="Arial" w:cs="Arial"/>
                <w:sz w:val="22"/>
                <w:szCs w:val="22"/>
              </w:rPr>
              <w:t xml:space="preserve"> el cual también podría contar con métodos de contacto que permitan a las comunidades solicitar participar en el programa, así como realizar comentarios y sugerencias.</w:t>
            </w:r>
          </w:p>
        </w:tc>
      </w:tr>
    </w:tbl>
    <w:p w14:paraId="1E76F897" w14:textId="77777777" w:rsidR="000405A3" w:rsidRDefault="000405A3" w:rsidP="00DE79A9">
      <w:pPr>
        <w:spacing w:before="240" w:after="240" w:line="360" w:lineRule="auto"/>
        <w:contextualSpacing/>
        <w:jc w:val="both"/>
        <w:rPr>
          <w:rFonts w:ascii="Arial" w:hAnsi="Arial" w:cs="Arial"/>
          <w:lang w:val="es-ES"/>
        </w:rPr>
      </w:pPr>
    </w:p>
    <w:p w14:paraId="63C04994" w14:textId="24104014" w:rsidR="00E82523" w:rsidRPr="00C64C27" w:rsidRDefault="00DE79A9" w:rsidP="00DE79A9">
      <w:pPr>
        <w:spacing w:before="240" w:after="240" w:line="360" w:lineRule="auto"/>
        <w:contextualSpacing/>
        <w:jc w:val="both"/>
        <w:rPr>
          <w:rFonts w:ascii="Arial" w:hAnsi="Arial" w:cs="Arial"/>
          <w:lang w:val="es-ES"/>
        </w:rPr>
      </w:pPr>
      <w:r>
        <w:rPr>
          <w:rFonts w:ascii="Arial" w:hAnsi="Arial" w:cs="Arial"/>
          <w:lang w:val="es-ES"/>
        </w:rPr>
        <w:lastRenderedPageBreak/>
        <w:t xml:space="preserve">5.2 </w:t>
      </w:r>
      <w:r w:rsidR="00E82523" w:rsidRPr="00DE79A9">
        <w:rPr>
          <w:rFonts w:ascii="Arial" w:hAnsi="Arial" w:cs="Arial"/>
          <w:b/>
          <w:bCs/>
          <w:lang w:val="es-ES"/>
        </w:rPr>
        <w:t xml:space="preserve">“Hablamos tu misma lengua”, </w:t>
      </w:r>
      <w:r w:rsidR="00E82523">
        <w:rPr>
          <w:rFonts w:ascii="Arial" w:hAnsi="Arial" w:cs="Arial"/>
          <w:lang w:val="es-ES"/>
        </w:rPr>
        <w:t>implementad</w:t>
      </w:r>
      <w:r w:rsidR="00FD228E">
        <w:rPr>
          <w:rFonts w:ascii="Arial" w:hAnsi="Arial" w:cs="Arial"/>
          <w:lang w:val="es-ES"/>
        </w:rPr>
        <w:t>a</w:t>
      </w:r>
      <w:r w:rsidR="00E82523">
        <w:rPr>
          <w:rFonts w:ascii="Arial" w:hAnsi="Arial" w:cs="Arial"/>
          <w:lang w:val="es-ES"/>
        </w:rPr>
        <w:t xml:space="preserve"> por la </w:t>
      </w:r>
      <w:r w:rsidR="00E82523" w:rsidRPr="00E82523">
        <w:rPr>
          <w:rFonts w:ascii="Arial" w:hAnsi="Arial" w:cs="Arial"/>
          <w:lang w:val="es-ES"/>
        </w:rPr>
        <w:t>Fiscalía</w:t>
      </w:r>
      <w:r w:rsidR="00510051">
        <w:rPr>
          <w:rFonts w:ascii="Arial" w:hAnsi="Arial" w:cs="Arial"/>
          <w:lang w:val="es-ES"/>
        </w:rPr>
        <w:t xml:space="preserve"> </w:t>
      </w:r>
      <w:r w:rsidR="00E82523" w:rsidRPr="00E82523">
        <w:rPr>
          <w:rFonts w:ascii="Arial" w:hAnsi="Arial" w:cs="Arial"/>
          <w:lang w:val="es-ES"/>
        </w:rPr>
        <w:t>General del Estado de Oaxaca</w:t>
      </w:r>
      <w:r w:rsidR="00E8252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67CF183F" w14:textId="77777777" w:rsidTr="0092523E">
        <w:trPr>
          <w:trHeight w:val="425"/>
        </w:trPr>
        <w:tc>
          <w:tcPr>
            <w:tcW w:w="10055" w:type="dxa"/>
            <w:gridSpan w:val="4"/>
          </w:tcPr>
          <w:p w14:paraId="62D3919F" w14:textId="77984EB7" w:rsidR="00E82523" w:rsidRPr="001F4521" w:rsidRDefault="00E82523" w:rsidP="00647AEC">
            <w:pPr>
              <w:jc w:val="center"/>
              <w:rPr>
                <w:rFonts w:ascii="Arial" w:hAnsi="Arial" w:cs="Arial"/>
                <w:b/>
                <w:bCs/>
                <w:sz w:val="22"/>
                <w:szCs w:val="22"/>
              </w:rPr>
            </w:pPr>
            <w:r>
              <w:rPr>
                <w:rFonts w:ascii="Arial" w:hAnsi="Arial" w:cs="Arial"/>
                <w:b/>
                <w:bCs/>
                <w:sz w:val="22"/>
                <w:szCs w:val="22"/>
              </w:rPr>
              <w:t>Hablamos tu misma lengua</w:t>
            </w:r>
          </w:p>
          <w:p w14:paraId="69867F50" w14:textId="623E0BEC"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705D38">
              <w:rPr>
                <w:rFonts w:ascii="Arial" w:hAnsi="Arial" w:cs="Arial"/>
                <w:b/>
                <w:bCs/>
                <w:sz w:val="22"/>
                <w:szCs w:val="22"/>
              </w:rPr>
              <w:t xml:space="preserve"> </w:t>
            </w:r>
            <w:r>
              <w:rPr>
                <w:rFonts w:ascii="Arial" w:hAnsi="Arial" w:cs="Arial"/>
                <w:b/>
                <w:bCs/>
                <w:sz w:val="22"/>
                <w:szCs w:val="22"/>
              </w:rPr>
              <w:t>100</w:t>
            </w:r>
            <w:r w:rsidRPr="001F4521">
              <w:rPr>
                <w:rFonts w:ascii="Arial" w:hAnsi="Arial" w:cs="Arial"/>
                <w:b/>
                <w:bCs/>
                <w:sz w:val="22"/>
                <w:szCs w:val="22"/>
              </w:rPr>
              <w:t>%</w:t>
            </w:r>
          </w:p>
        </w:tc>
      </w:tr>
      <w:tr w:rsidR="00E82523" w:rsidRPr="00A63A0E" w14:paraId="074299C8" w14:textId="77777777" w:rsidTr="0092523E">
        <w:trPr>
          <w:trHeight w:val="986"/>
        </w:trPr>
        <w:tc>
          <w:tcPr>
            <w:tcW w:w="2237" w:type="dxa"/>
            <w:vMerge w:val="restart"/>
            <w:shd w:val="clear" w:color="auto" w:fill="auto"/>
            <w:vAlign w:val="center"/>
          </w:tcPr>
          <w:p w14:paraId="1194D3F7" w14:textId="3E2EBFB8" w:rsidR="00E82523" w:rsidRDefault="00E82523" w:rsidP="00647AEC">
            <w:pPr>
              <w:jc w:val="center"/>
              <w:rPr>
                <w:rFonts w:ascii="Arial" w:hAnsi="Arial" w:cs="Arial"/>
                <w:sz w:val="21"/>
                <w:szCs w:val="21"/>
              </w:rPr>
            </w:pPr>
            <w:r>
              <w:rPr>
                <w:rFonts w:ascii="Arial" w:hAnsi="Arial" w:cs="Arial"/>
                <w:sz w:val="21"/>
                <w:szCs w:val="21"/>
              </w:rPr>
              <w:t>Fiscalía General del Estado de Oaxaca</w:t>
            </w:r>
          </w:p>
          <w:p w14:paraId="1594773C"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7BAEFDBA"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0348CCF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1AEC1E70"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F58681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2D9DE3B8"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1D35C783"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3333B2E0"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6161FD63"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55701980" w14:textId="77777777" w:rsidTr="00FC0404">
        <w:trPr>
          <w:trHeight w:val="270"/>
        </w:trPr>
        <w:tc>
          <w:tcPr>
            <w:tcW w:w="2237" w:type="dxa"/>
            <w:vMerge/>
            <w:shd w:val="clear" w:color="auto" w:fill="auto"/>
          </w:tcPr>
          <w:p w14:paraId="211246D4" w14:textId="77777777" w:rsidR="00E82523" w:rsidRPr="00A63A0E" w:rsidRDefault="00E82523" w:rsidP="00647AEC">
            <w:pPr>
              <w:jc w:val="center"/>
              <w:rPr>
                <w:rFonts w:ascii="Arial" w:hAnsi="Arial" w:cs="Arial"/>
                <w:b/>
                <w:bCs/>
                <w:sz w:val="21"/>
                <w:szCs w:val="21"/>
              </w:rPr>
            </w:pPr>
          </w:p>
        </w:tc>
        <w:tc>
          <w:tcPr>
            <w:tcW w:w="2606" w:type="dxa"/>
            <w:vAlign w:val="center"/>
          </w:tcPr>
          <w:p w14:paraId="5533FD32" w14:textId="0C9C538E"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46853A42"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0018E0AE"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6E6DB1E6" w14:textId="77777777" w:rsidTr="0092523E">
        <w:trPr>
          <w:trHeight w:val="1412"/>
        </w:trPr>
        <w:tc>
          <w:tcPr>
            <w:tcW w:w="2237" w:type="dxa"/>
            <w:vMerge/>
            <w:shd w:val="clear" w:color="auto" w:fill="auto"/>
          </w:tcPr>
          <w:p w14:paraId="488F165F"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345A1DF1"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003B81D1"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05EFEB8C"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602C0B50"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14BADFC8"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6027B593"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40A56C6A" w14:textId="77777777" w:rsidTr="00FC0404">
        <w:trPr>
          <w:trHeight w:val="161"/>
        </w:trPr>
        <w:tc>
          <w:tcPr>
            <w:tcW w:w="2237" w:type="dxa"/>
            <w:vMerge/>
            <w:shd w:val="clear" w:color="auto" w:fill="auto"/>
          </w:tcPr>
          <w:p w14:paraId="014EBB2C" w14:textId="77777777" w:rsidR="00E82523" w:rsidRPr="00A63A0E" w:rsidRDefault="00E82523" w:rsidP="00647AEC">
            <w:pPr>
              <w:jc w:val="center"/>
              <w:rPr>
                <w:rFonts w:ascii="Arial" w:hAnsi="Arial" w:cs="Arial"/>
                <w:b/>
                <w:bCs/>
                <w:sz w:val="21"/>
                <w:szCs w:val="21"/>
              </w:rPr>
            </w:pPr>
          </w:p>
        </w:tc>
        <w:tc>
          <w:tcPr>
            <w:tcW w:w="2606" w:type="dxa"/>
            <w:vAlign w:val="center"/>
          </w:tcPr>
          <w:p w14:paraId="446F28C7"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777C310F" w14:textId="643E1B64" w:rsidR="00E82523" w:rsidRPr="00A63A0E" w:rsidRDefault="00E82523" w:rsidP="00647AEC">
            <w:pPr>
              <w:jc w:val="center"/>
              <w:rPr>
                <w:rFonts w:ascii="Arial" w:hAnsi="Arial" w:cs="Arial"/>
                <w:sz w:val="21"/>
                <w:szCs w:val="21"/>
              </w:rPr>
            </w:pPr>
            <w:r>
              <w:rPr>
                <w:rFonts w:ascii="Arial" w:hAnsi="Arial" w:cs="Arial"/>
                <w:sz w:val="21"/>
                <w:szCs w:val="21"/>
              </w:rPr>
              <w:t xml:space="preserve">10 </w:t>
            </w:r>
            <w:r w:rsidRPr="00A63A0E">
              <w:rPr>
                <w:rFonts w:ascii="Arial" w:hAnsi="Arial" w:cs="Arial"/>
                <w:sz w:val="21"/>
                <w:szCs w:val="21"/>
              </w:rPr>
              <w:t>%</w:t>
            </w:r>
          </w:p>
        </w:tc>
        <w:tc>
          <w:tcPr>
            <w:tcW w:w="2606" w:type="dxa"/>
            <w:vAlign w:val="center"/>
          </w:tcPr>
          <w:p w14:paraId="7272FEC9"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5 </w:t>
            </w:r>
            <w:r w:rsidRPr="00A63A0E">
              <w:rPr>
                <w:rFonts w:ascii="Arial" w:hAnsi="Arial" w:cs="Arial"/>
                <w:sz w:val="21"/>
                <w:szCs w:val="21"/>
              </w:rPr>
              <w:t>%</w:t>
            </w:r>
          </w:p>
        </w:tc>
      </w:tr>
      <w:tr w:rsidR="00E82523" w:rsidRPr="00A63A0E" w14:paraId="305DB101" w14:textId="77777777" w:rsidTr="00562FDC">
        <w:trPr>
          <w:trHeight w:val="1125"/>
        </w:trPr>
        <w:tc>
          <w:tcPr>
            <w:tcW w:w="10055" w:type="dxa"/>
            <w:gridSpan w:val="4"/>
          </w:tcPr>
          <w:p w14:paraId="1805EE99" w14:textId="598660D5" w:rsidR="004A7C6E" w:rsidRDefault="00E82523" w:rsidP="00C041A5">
            <w:pPr>
              <w:pStyle w:val="NormalWeb"/>
              <w:spacing w:before="0" w:beforeAutospacing="0" w:after="0" w:afterAutospacing="0" w:line="360" w:lineRule="auto"/>
              <w:jc w:val="both"/>
            </w:pPr>
            <w:r w:rsidRPr="00A23A75">
              <w:rPr>
                <w:rFonts w:ascii="Arial" w:hAnsi="Arial" w:cs="Arial"/>
                <w:b/>
                <w:bCs/>
                <w:sz w:val="22"/>
                <w:szCs w:val="22"/>
              </w:rPr>
              <w:t>Hallazgos:</w:t>
            </w:r>
            <w:r w:rsidR="004A7C6E">
              <w:rPr>
                <w:rFonts w:ascii="Arial" w:hAnsi="Arial" w:cs="Arial"/>
                <w:b/>
                <w:bCs/>
                <w:sz w:val="22"/>
                <w:szCs w:val="22"/>
              </w:rPr>
              <w:t xml:space="preserve"> </w:t>
            </w:r>
            <w:r w:rsidR="004A7C6E">
              <w:rPr>
                <w:rFonts w:ascii="Arial" w:hAnsi="Arial" w:cs="Arial"/>
                <w:color w:val="000000"/>
                <w:sz w:val="22"/>
                <w:szCs w:val="22"/>
              </w:rPr>
              <w:t>La práctica se implementa desde 2023</w:t>
            </w:r>
            <w:r w:rsidR="003D43A2">
              <w:rPr>
                <w:rFonts w:ascii="Arial" w:hAnsi="Arial" w:cs="Arial"/>
                <w:color w:val="000000"/>
                <w:sz w:val="22"/>
                <w:szCs w:val="22"/>
              </w:rPr>
              <w:t>, está dirigida a las personas hablantes de Mixe, Mixteco y Zapoteco,</w:t>
            </w:r>
            <w:r w:rsidR="004A7C6E">
              <w:rPr>
                <w:rFonts w:ascii="Arial" w:hAnsi="Arial" w:cs="Arial"/>
                <w:color w:val="000000"/>
                <w:sz w:val="22"/>
                <w:szCs w:val="22"/>
              </w:rPr>
              <w:t xml:space="preserve"> y consiste en adaptar y traducir los canales internos de denuncia en </w:t>
            </w:r>
            <w:r w:rsidR="003D43A2">
              <w:rPr>
                <w:rFonts w:ascii="Arial" w:hAnsi="Arial" w:cs="Arial"/>
                <w:color w:val="000000"/>
                <w:sz w:val="22"/>
                <w:szCs w:val="22"/>
              </w:rPr>
              <w:t>estas</w:t>
            </w:r>
            <w:r w:rsidR="004A7C6E">
              <w:rPr>
                <w:rFonts w:ascii="Arial" w:hAnsi="Arial" w:cs="Arial"/>
                <w:color w:val="000000"/>
                <w:sz w:val="22"/>
                <w:szCs w:val="22"/>
              </w:rPr>
              <w:t xml:space="preserve"> lenguas</w:t>
            </w:r>
            <w:r w:rsidR="003D43A2">
              <w:rPr>
                <w:rFonts w:ascii="Arial" w:hAnsi="Arial" w:cs="Arial"/>
                <w:color w:val="000000"/>
                <w:sz w:val="22"/>
                <w:szCs w:val="22"/>
              </w:rPr>
              <w:t xml:space="preserve">. La </w:t>
            </w:r>
            <w:r w:rsidR="004A7C6E">
              <w:rPr>
                <w:rFonts w:ascii="Arial" w:hAnsi="Arial" w:cs="Arial"/>
                <w:color w:val="000000"/>
                <w:sz w:val="22"/>
                <w:szCs w:val="22"/>
              </w:rPr>
              <w:t>información que se da a conocer a la ciudadanía es relacionada con actos de corrupción, desaparición forzada y violencia contra las mujeres, incluye orientación sobre cómo presentar quejas y denuncias, así como detalles sobre los servicios que ofrece la Fiscalía</w:t>
            </w:r>
            <w:r w:rsidR="003D43A2">
              <w:rPr>
                <w:rFonts w:ascii="Arial" w:hAnsi="Arial" w:cs="Arial"/>
                <w:color w:val="000000"/>
                <w:sz w:val="22"/>
                <w:szCs w:val="22"/>
              </w:rPr>
              <w:t xml:space="preserve"> </w:t>
            </w:r>
            <w:r w:rsidR="004A7C6E">
              <w:rPr>
                <w:rFonts w:ascii="Arial" w:hAnsi="Arial" w:cs="Arial"/>
                <w:color w:val="000000"/>
                <w:sz w:val="22"/>
                <w:szCs w:val="22"/>
              </w:rPr>
              <w:t xml:space="preserve">General del Estado de Oaxaca para garantizar la accesibilidad y la protección de sus derechos. Los materiales de difusión que se han elaborado </w:t>
            </w:r>
            <w:r w:rsidR="003D43A2">
              <w:rPr>
                <w:rFonts w:ascii="Arial" w:hAnsi="Arial" w:cs="Arial"/>
                <w:color w:val="000000"/>
                <w:sz w:val="22"/>
                <w:szCs w:val="22"/>
              </w:rPr>
              <w:t xml:space="preserve">para este propósito </w:t>
            </w:r>
            <w:r w:rsidR="004A7C6E">
              <w:rPr>
                <w:rFonts w:ascii="Arial" w:hAnsi="Arial" w:cs="Arial"/>
                <w:color w:val="000000"/>
                <w:sz w:val="22"/>
                <w:szCs w:val="22"/>
              </w:rPr>
              <w:t>son carteles, folletos, audio y video.</w:t>
            </w:r>
          </w:p>
          <w:p w14:paraId="369F145C" w14:textId="5DA40B9E" w:rsidR="004A7C6E" w:rsidRDefault="004A7C6E" w:rsidP="00C041A5">
            <w:pPr>
              <w:pStyle w:val="NormalWeb"/>
              <w:spacing w:before="0" w:beforeAutospacing="0" w:after="0" w:afterAutospacing="0" w:line="360" w:lineRule="auto"/>
              <w:jc w:val="both"/>
            </w:pPr>
            <w:r>
              <w:rPr>
                <w:rFonts w:ascii="Arial" w:hAnsi="Arial" w:cs="Arial"/>
                <w:color w:val="000000"/>
                <w:sz w:val="22"/>
                <w:szCs w:val="22"/>
              </w:rPr>
              <w:t xml:space="preserve">Por otra parte, mediante la plataforma en la que se publica la información </w:t>
            </w:r>
            <w:r w:rsidR="00510051">
              <w:rPr>
                <w:rFonts w:ascii="Arial" w:hAnsi="Arial" w:cs="Arial"/>
                <w:color w:val="000000"/>
                <w:sz w:val="22"/>
                <w:szCs w:val="22"/>
              </w:rPr>
              <w:t xml:space="preserve">es posible conocer la estadística de </w:t>
            </w:r>
            <w:r>
              <w:rPr>
                <w:rFonts w:ascii="Arial" w:hAnsi="Arial" w:cs="Arial"/>
                <w:color w:val="000000"/>
                <w:sz w:val="22"/>
                <w:szCs w:val="22"/>
              </w:rPr>
              <w:t>visitas</w:t>
            </w:r>
            <w:r w:rsidR="00510051">
              <w:rPr>
                <w:rFonts w:ascii="Arial" w:hAnsi="Arial" w:cs="Arial"/>
                <w:color w:val="000000"/>
                <w:sz w:val="22"/>
                <w:szCs w:val="22"/>
              </w:rPr>
              <w:t>, así como recibir comentarios que permitan retroalimentar el ejercicio.</w:t>
            </w:r>
          </w:p>
          <w:p w14:paraId="253D010A" w14:textId="41AF983E" w:rsidR="00E82523" w:rsidRPr="00562FDC" w:rsidRDefault="00510051" w:rsidP="00C041A5">
            <w:pPr>
              <w:pStyle w:val="NormalWeb"/>
              <w:spacing w:before="0" w:beforeAutospacing="0" w:after="0" w:afterAutospacing="0" w:line="360" w:lineRule="auto"/>
              <w:jc w:val="both"/>
            </w:pPr>
            <w:r>
              <w:rPr>
                <w:rFonts w:ascii="Arial" w:hAnsi="Arial" w:cs="Arial"/>
                <w:color w:val="000000"/>
                <w:sz w:val="22"/>
                <w:szCs w:val="22"/>
              </w:rPr>
              <w:t>Asimismo, se encontró evidencia de que, a través de su</w:t>
            </w:r>
            <w:r w:rsidR="004A7C6E">
              <w:rPr>
                <w:rFonts w:ascii="Arial" w:hAnsi="Arial" w:cs="Arial"/>
                <w:color w:val="000000"/>
                <w:sz w:val="22"/>
                <w:szCs w:val="22"/>
              </w:rPr>
              <w:t xml:space="preserve"> Contraloría Interna</w:t>
            </w:r>
            <w:r>
              <w:rPr>
                <w:rFonts w:ascii="Arial" w:hAnsi="Arial" w:cs="Arial"/>
                <w:color w:val="000000"/>
                <w:sz w:val="22"/>
                <w:szCs w:val="22"/>
              </w:rPr>
              <w:t>, el Sujeto Obligado</w:t>
            </w:r>
            <w:r w:rsidR="004A7C6E">
              <w:rPr>
                <w:rFonts w:ascii="Arial" w:hAnsi="Arial" w:cs="Arial"/>
                <w:color w:val="000000"/>
                <w:sz w:val="22"/>
                <w:szCs w:val="22"/>
              </w:rPr>
              <w:t xml:space="preserve"> llevó a cabo un proceso de evaluación integral en las principales fiscalías locales de las ocho regiones del Estado, a fin de evaluar la práctica </w:t>
            </w:r>
            <w:r>
              <w:rPr>
                <w:rFonts w:ascii="Arial" w:hAnsi="Arial" w:cs="Arial"/>
                <w:color w:val="000000"/>
                <w:sz w:val="22"/>
                <w:szCs w:val="22"/>
              </w:rPr>
              <w:t>para su mejoramiento.</w:t>
            </w:r>
          </w:p>
        </w:tc>
      </w:tr>
    </w:tbl>
    <w:p w14:paraId="68B01381" w14:textId="77777777" w:rsidR="00A922F2" w:rsidRDefault="00A922F2" w:rsidP="00DE79A9">
      <w:pPr>
        <w:spacing w:before="240" w:after="240" w:line="360" w:lineRule="auto"/>
        <w:contextualSpacing/>
        <w:jc w:val="both"/>
        <w:rPr>
          <w:rFonts w:ascii="Arial" w:hAnsi="Arial" w:cs="Arial"/>
          <w:lang w:val="es-ES"/>
        </w:rPr>
      </w:pPr>
    </w:p>
    <w:p w14:paraId="7DA5AD86" w14:textId="77777777" w:rsidR="000405A3" w:rsidRDefault="000405A3" w:rsidP="00DE79A9">
      <w:pPr>
        <w:spacing w:before="240" w:after="240" w:line="360" w:lineRule="auto"/>
        <w:contextualSpacing/>
        <w:jc w:val="both"/>
        <w:rPr>
          <w:rFonts w:ascii="Arial" w:hAnsi="Arial" w:cs="Arial"/>
          <w:lang w:val="es-ES"/>
        </w:rPr>
      </w:pPr>
    </w:p>
    <w:p w14:paraId="66DC8CBF" w14:textId="77777777" w:rsidR="000405A3" w:rsidRDefault="000405A3" w:rsidP="00DE79A9">
      <w:pPr>
        <w:spacing w:before="240" w:after="240" w:line="360" w:lineRule="auto"/>
        <w:contextualSpacing/>
        <w:jc w:val="both"/>
        <w:rPr>
          <w:rFonts w:ascii="Arial" w:hAnsi="Arial" w:cs="Arial"/>
          <w:lang w:val="es-ES"/>
        </w:rPr>
      </w:pPr>
    </w:p>
    <w:p w14:paraId="2C407CA1" w14:textId="77777777" w:rsidR="000405A3" w:rsidRDefault="000405A3" w:rsidP="00DE79A9">
      <w:pPr>
        <w:spacing w:before="240" w:after="240" w:line="360" w:lineRule="auto"/>
        <w:contextualSpacing/>
        <w:jc w:val="both"/>
        <w:rPr>
          <w:rFonts w:ascii="Arial" w:hAnsi="Arial" w:cs="Arial"/>
          <w:lang w:val="es-ES"/>
        </w:rPr>
      </w:pPr>
    </w:p>
    <w:p w14:paraId="534770E2" w14:textId="77777777" w:rsidR="000405A3" w:rsidRDefault="000405A3" w:rsidP="00DE79A9">
      <w:pPr>
        <w:spacing w:before="240" w:after="240" w:line="360" w:lineRule="auto"/>
        <w:contextualSpacing/>
        <w:jc w:val="both"/>
        <w:rPr>
          <w:rFonts w:ascii="Arial" w:hAnsi="Arial" w:cs="Arial"/>
          <w:lang w:val="es-ES"/>
        </w:rPr>
      </w:pPr>
    </w:p>
    <w:p w14:paraId="1E75D38E" w14:textId="77777777" w:rsidR="000405A3" w:rsidRDefault="000405A3" w:rsidP="00DE79A9">
      <w:pPr>
        <w:spacing w:before="240" w:after="240" w:line="360" w:lineRule="auto"/>
        <w:contextualSpacing/>
        <w:jc w:val="both"/>
        <w:rPr>
          <w:rFonts w:ascii="Arial" w:hAnsi="Arial" w:cs="Arial"/>
          <w:lang w:val="es-ES"/>
        </w:rPr>
      </w:pPr>
    </w:p>
    <w:p w14:paraId="5AF517CE" w14:textId="77777777" w:rsidR="000405A3" w:rsidRDefault="000405A3" w:rsidP="00DE79A9">
      <w:pPr>
        <w:spacing w:before="240" w:after="240" w:line="360" w:lineRule="auto"/>
        <w:contextualSpacing/>
        <w:jc w:val="both"/>
        <w:rPr>
          <w:rFonts w:ascii="Arial" w:hAnsi="Arial" w:cs="Arial"/>
          <w:lang w:val="es-ES"/>
        </w:rPr>
      </w:pPr>
    </w:p>
    <w:p w14:paraId="0485A35F" w14:textId="2941C37B" w:rsidR="00E82523" w:rsidRPr="00C64C27" w:rsidRDefault="00DE79A9" w:rsidP="00DE79A9">
      <w:pPr>
        <w:spacing w:before="240" w:after="240" w:line="360" w:lineRule="auto"/>
        <w:contextualSpacing/>
        <w:jc w:val="both"/>
        <w:rPr>
          <w:rFonts w:ascii="Arial" w:hAnsi="Arial" w:cs="Arial"/>
          <w:lang w:val="es-ES"/>
        </w:rPr>
      </w:pPr>
      <w:r>
        <w:rPr>
          <w:rFonts w:ascii="Arial" w:hAnsi="Arial" w:cs="Arial"/>
          <w:lang w:val="es-ES"/>
        </w:rPr>
        <w:lastRenderedPageBreak/>
        <w:t xml:space="preserve">5.3 </w:t>
      </w:r>
      <w:r w:rsidR="00E82523" w:rsidRPr="00DE79A9">
        <w:rPr>
          <w:rFonts w:ascii="Arial" w:hAnsi="Arial" w:cs="Arial"/>
          <w:b/>
          <w:bCs/>
          <w:lang w:val="es-ES"/>
        </w:rPr>
        <w:t>“Encuentra tu Fiscalía”</w:t>
      </w:r>
      <w:r w:rsidR="00E82523" w:rsidRPr="00DE79A9">
        <w:rPr>
          <w:rFonts w:ascii="Arial" w:hAnsi="Arial" w:cs="Arial"/>
          <w:lang w:val="es-ES"/>
        </w:rPr>
        <w:t xml:space="preserve">, </w:t>
      </w:r>
      <w:r w:rsidR="00E82523">
        <w:rPr>
          <w:rFonts w:ascii="Arial" w:hAnsi="Arial" w:cs="Arial"/>
          <w:lang w:val="es-ES"/>
        </w:rPr>
        <w:t>implementad</w:t>
      </w:r>
      <w:r w:rsidR="00FD228E">
        <w:rPr>
          <w:rFonts w:ascii="Arial" w:hAnsi="Arial" w:cs="Arial"/>
          <w:lang w:val="es-ES"/>
        </w:rPr>
        <w:t>a</w:t>
      </w:r>
      <w:r w:rsidR="00E82523">
        <w:rPr>
          <w:rFonts w:ascii="Arial" w:hAnsi="Arial" w:cs="Arial"/>
          <w:lang w:val="es-ES"/>
        </w:rPr>
        <w:t xml:space="preserve"> por la </w:t>
      </w:r>
      <w:r w:rsidR="00E82523" w:rsidRPr="00E82523">
        <w:rPr>
          <w:rFonts w:ascii="Arial" w:hAnsi="Arial" w:cs="Arial"/>
          <w:lang w:val="es-ES"/>
        </w:rPr>
        <w:t>Fiscalía General del Estado de Oaxaca</w:t>
      </w:r>
      <w:r w:rsidR="00E8252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22"/>
        <w:gridCol w:w="2588"/>
        <w:gridCol w:w="2588"/>
        <w:gridCol w:w="2591"/>
      </w:tblGrid>
      <w:tr w:rsidR="00E82523" w:rsidRPr="00A63A0E" w14:paraId="1BEEF573" w14:textId="77777777" w:rsidTr="00A922F2">
        <w:trPr>
          <w:trHeight w:val="416"/>
        </w:trPr>
        <w:tc>
          <w:tcPr>
            <w:tcW w:w="9989" w:type="dxa"/>
            <w:gridSpan w:val="4"/>
          </w:tcPr>
          <w:p w14:paraId="15D9218F" w14:textId="29BF7C36" w:rsidR="00E82523" w:rsidRPr="001F4521" w:rsidRDefault="00E82523" w:rsidP="00647AEC">
            <w:pPr>
              <w:jc w:val="center"/>
              <w:rPr>
                <w:rFonts w:ascii="Arial" w:hAnsi="Arial" w:cs="Arial"/>
                <w:b/>
                <w:bCs/>
                <w:sz w:val="22"/>
                <w:szCs w:val="22"/>
              </w:rPr>
            </w:pPr>
            <w:r>
              <w:rPr>
                <w:rFonts w:ascii="Arial" w:hAnsi="Arial" w:cs="Arial"/>
                <w:b/>
                <w:bCs/>
                <w:sz w:val="22"/>
                <w:szCs w:val="22"/>
              </w:rPr>
              <w:t>Encuentra tu Fiscalía</w:t>
            </w:r>
          </w:p>
          <w:p w14:paraId="45E922F5" w14:textId="052E74A8"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705D38">
              <w:rPr>
                <w:rFonts w:ascii="Arial" w:hAnsi="Arial" w:cs="Arial"/>
                <w:b/>
                <w:bCs/>
                <w:sz w:val="22"/>
                <w:szCs w:val="22"/>
              </w:rPr>
              <w:t>: 97.5</w:t>
            </w:r>
            <w:r w:rsidRPr="001F4521">
              <w:rPr>
                <w:rFonts w:ascii="Arial" w:hAnsi="Arial" w:cs="Arial"/>
                <w:b/>
                <w:bCs/>
                <w:sz w:val="22"/>
                <w:szCs w:val="22"/>
              </w:rPr>
              <w:t>%</w:t>
            </w:r>
          </w:p>
        </w:tc>
      </w:tr>
      <w:tr w:rsidR="00E82523" w:rsidRPr="00A63A0E" w14:paraId="09CE0FE3" w14:textId="77777777" w:rsidTr="00A922F2">
        <w:trPr>
          <w:trHeight w:val="966"/>
        </w:trPr>
        <w:tc>
          <w:tcPr>
            <w:tcW w:w="2222" w:type="dxa"/>
            <w:vMerge w:val="restart"/>
            <w:shd w:val="clear" w:color="auto" w:fill="auto"/>
            <w:vAlign w:val="center"/>
          </w:tcPr>
          <w:p w14:paraId="394AEFE1" w14:textId="77777777" w:rsidR="00E82523" w:rsidRDefault="00E82523" w:rsidP="00647AEC">
            <w:pPr>
              <w:jc w:val="center"/>
              <w:rPr>
                <w:rFonts w:ascii="Arial" w:hAnsi="Arial" w:cs="Arial"/>
                <w:sz w:val="21"/>
                <w:szCs w:val="21"/>
              </w:rPr>
            </w:pPr>
            <w:r>
              <w:rPr>
                <w:rFonts w:ascii="Arial" w:hAnsi="Arial" w:cs="Arial"/>
                <w:sz w:val="21"/>
                <w:szCs w:val="21"/>
              </w:rPr>
              <w:t>Fiscalía General del Estado de Oaxaca</w:t>
            </w:r>
          </w:p>
          <w:p w14:paraId="0AE15FEF" w14:textId="77777777" w:rsidR="00E82523" w:rsidRPr="00A63A0E" w:rsidRDefault="00E82523" w:rsidP="00647AEC">
            <w:pPr>
              <w:jc w:val="center"/>
              <w:rPr>
                <w:rFonts w:ascii="Arial" w:hAnsi="Arial" w:cs="Arial"/>
                <w:sz w:val="21"/>
                <w:szCs w:val="21"/>
              </w:rPr>
            </w:pPr>
          </w:p>
        </w:tc>
        <w:tc>
          <w:tcPr>
            <w:tcW w:w="2588" w:type="dxa"/>
            <w:shd w:val="clear" w:color="auto" w:fill="7030A0"/>
          </w:tcPr>
          <w:p w14:paraId="032A1B76"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016C23DC"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2CA865EC" w14:textId="77777777" w:rsidR="00E82523" w:rsidRPr="00BF5C8A" w:rsidRDefault="00E82523" w:rsidP="00647AEC">
            <w:pPr>
              <w:jc w:val="center"/>
              <w:rPr>
                <w:rFonts w:ascii="Arial" w:hAnsi="Arial" w:cs="Arial"/>
                <w:b/>
                <w:bCs/>
                <w:color w:val="FFFFFF" w:themeColor="background1"/>
                <w:sz w:val="21"/>
                <w:szCs w:val="21"/>
              </w:rPr>
            </w:pPr>
          </w:p>
        </w:tc>
        <w:tc>
          <w:tcPr>
            <w:tcW w:w="2588" w:type="dxa"/>
            <w:shd w:val="clear" w:color="auto" w:fill="7030A0"/>
          </w:tcPr>
          <w:p w14:paraId="535AE5A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6128CC9C"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753E60C6" w14:textId="77777777" w:rsidR="00E82523" w:rsidRPr="00BF5C8A" w:rsidRDefault="00E82523" w:rsidP="00647AEC">
            <w:pPr>
              <w:jc w:val="center"/>
              <w:rPr>
                <w:rFonts w:ascii="Arial" w:hAnsi="Arial" w:cs="Arial"/>
                <w:b/>
                <w:bCs/>
                <w:color w:val="FFFFFF" w:themeColor="background1"/>
                <w:sz w:val="21"/>
                <w:szCs w:val="21"/>
              </w:rPr>
            </w:pPr>
          </w:p>
        </w:tc>
        <w:tc>
          <w:tcPr>
            <w:tcW w:w="2588" w:type="dxa"/>
            <w:shd w:val="clear" w:color="auto" w:fill="7030A0"/>
          </w:tcPr>
          <w:p w14:paraId="75137F8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0810DBD4"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00FAB22E" w14:textId="77777777" w:rsidTr="00FC0404">
        <w:trPr>
          <w:trHeight w:val="251"/>
        </w:trPr>
        <w:tc>
          <w:tcPr>
            <w:tcW w:w="2222" w:type="dxa"/>
            <w:vMerge/>
            <w:shd w:val="clear" w:color="auto" w:fill="auto"/>
          </w:tcPr>
          <w:p w14:paraId="41442FF6" w14:textId="77777777" w:rsidR="00E82523" w:rsidRPr="00A63A0E" w:rsidRDefault="00E82523" w:rsidP="00647AEC">
            <w:pPr>
              <w:jc w:val="center"/>
              <w:rPr>
                <w:rFonts w:ascii="Arial" w:hAnsi="Arial" w:cs="Arial"/>
                <w:b/>
                <w:bCs/>
                <w:sz w:val="21"/>
                <w:szCs w:val="21"/>
              </w:rPr>
            </w:pPr>
          </w:p>
        </w:tc>
        <w:tc>
          <w:tcPr>
            <w:tcW w:w="2588" w:type="dxa"/>
            <w:vAlign w:val="center"/>
          </w:tcPr>
          <w:p w14:paraId="6FF0C88E"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588" w:type="dxa"/>
            <w:vAlign w:val="center"/>
          </w:tcPr>
          <w:p w14:paraId="034AE7C6"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588" w:type="dxa"/>
            <w:vAlign w:val="center"/>
          </w:tcPr>
          <w:p w14:paraId="6BAA57E4"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190CF853" w14:textId="77777777" w:rsidTr="00A922F2">
        <w:trPr>
          <w:trHeight w:val="1384"/>
        </w:trPr>
        <w:tc>
          <w:tcPr>
            <w:tcW w:w="2222" w:type="dxa"/>
            <w:vMerge/>
            <w:shd w:val="clear" w:color="auto" w:fill="auto"/>
          </w:tcPr>
          <w:p w14:paraId="2C924BEE" w14:textId="77777777" w:rsidR="00E82523" w:rsidRPr="00A63A0E" w:rsidRDefault="00E82523" w:rsidP="00647AEC">
            <w:pPr>
              <w:jc w:val="center"/>
              <w:rPr>
                <w:rFonts w:ascii="Arial" w:hAnsi="Arial" w:cs="Arial"/>
                <w:b/>
                <w:bCs/>
                <w:sz w:val="21"/>
                <w:szCs w:val="21"/>
              </w:rPr>
            </w:pPr>
          </w:p>
        </w:tc>
        <w:tc>
          <w:tcPr>
            <w:tcW w:w="2588" w:type="dxa"/>
            <w:shd w:val="clear" w:color="auto" w:fill="7030A0"/>
          </w:tcPr>
          <w:p w14:paraId="0377AC4D"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2119C5DA"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588" w:type="dxa"/>
            <w:shd w:val="clear" w:color="auto" w:fill="7030A0"/>
          </w:tcPr>
          <w:p w14:paraId="74C7FD0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37438413"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588" w:type="dxa"/>
            <w:shd w:val="clear" w:color="auto" w:fill="7030A0"/>
          </w:tcPr>
          <w:p w14:paraId="342E8C84"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78D185F5"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3B6DC939" w14:textId="77777777" w:rsidTr="00FC0404">
        <w:trPr>
          <w:trHeight w:val="163"/>
        </w:trPr>
        <w:tc>
          <w:tcPr>
            <w:tcW w:w="2222" w:type="dxa"/>
            <w:vMerge/>
            <w:shd w:val="clear" w:color="auto" w:fill="auto"/>
          </w:tcPr>
          <w:p w14:paraId="219F466C" w14:textId="77777777" w:rsidR="00E82523" w:rsidRPr="00A63A0E" w:rsidRDefault="00E82523" w:rsidP="00647AEC">
            <w:pPr>
              <w:jc w:val="center"/>
              <w:rPr>
                <w:rFonts w:ascii="Arial" w:hAnsi="Arial" w:cs="Arial"/>
                <w:b/>
                <w:bCs/>
                <w:sz w:val="21"/>
                <w:szCs w:val="21"/>
              </w:rPr>
            </w:pPr>
          </w:p>
        </w:tc>
        <w:tc>
          <w:tcPr>
            <w:tcW w:w="2588" w:type="dxa"/>
            <w:vAlign w:val="center"/>
          </w:tcPr>
          <w:p w14:paraId="765D4E89"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588" w:type="dxa"/>
            <w:vAlign w:val="center"/>
          </w:tcPr>
          <w:p w14:paraId="749ACB89" w14:textId="29B7DB64" w:rsidR="00E82523" w:rsidRPr="00A63A0E" w:rsidRDefault="00E82523" w:rsidP="00647AEC">
            <w:pPr>
              <w:jc w:val="center"/>
              <w:rPr>
                <w:rFonts w:ascii="Arial" w:hAnsi="Arial" w:cs="Arial"/>
                <w:sz w:val="21"/>
                <w:szCs w:val="21"/>
              </w:rPr>
            </w:pPr>
            <w:r>
              <w:rPr>
                <w:rFonts w:ascii="Arial" w:hAnsi="Arial" w:cs="Arial"/>
                <w:sz w:val="21"/>
                <w:szCs w:val="21"/>
              </w:rPr>
              <w:t xml:space="preserve">7.5 </w:t>
            </w:r>
            <w:r w:rsidRPr="00A63A0E">
              <w:rPr>
                <w:rFonts w:ascii="Arial" w:hAnsi="Arial" w:cs="Arial"/>
                <w:sz w:val="21"/>
                <w:szCs w:val="21"/>
              </w:rPr>
              <w:t>%</w:t>
            </w:r>
          </w:p>
        </w:tc>
        <w:tc>
          <w:tcPr>
            <w:tcW w:w="2588" w:type="dxa"/>
            <w:vAlign w:val="center"/>
          </w:tcPr>
          <w:p w14:paraId="717F4B04"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5 </w:t>
            </w:r>
            <w:r w:rsidRPr="00A63A0E">
              <w:rPr>
                <w:rFonts w:ascii="Arial" w:hAnsi="Arial" w:cs="Arial"/>
                <w:sz w:val="21"/>
                <w:szCs w:val="21"/>
              </w:rPr>
              <w:t>%</w:t>
            </w:r>
          </w:p>
        </w:tc>
      </w:tr>
      <w:tr w:rsidR="00E82523" w:rsidRPr="00A63A0E" w14:paraId="48B95B2D" w14:textId="77777777" w:rsidTr="0092523E">
        <w:trPr>
          <w:trHeight w:val="699"/>
        </w:trPr>
        <w:tc>
          <w:tcPr>
            <w:tcW w:w="9989" w:type="dxa"/>
            <w:gridSpan w:val="4"/>
            <w:shd w:val="clear" w:color="auto" w:fill="auto"/>
          </w:tcPr>
          <w:p w14:paraId="6CC854FD" w14:textId="6F7A9CF6" w:rsidR="0092523E" w:rsidRPr="00A922F2" w:rsidRDefault="00E82523" w:rsidP="00A922F2">
            <w:pPr>
              <w:pStyle w:val="NormalWeb"/>
              <w:spacing w:before="0" w:beforeAutospacing="0" w:after="0" w:afterAutospacing="0" w:line="360" w:lineRule="auto"/>
              <w:jc w:val="both"/>
              <w:rPr>
                <w:rFonts w:ascii="Arial" w:hAnsi="Arial" w:cs="Arial"/>
                <w:sz w:val="22"/>
                <w:szCs w:val="22"/>
              </w:rPr>
            </w:pPr>
            <w:r w:rsidRPr="00A922F2">
              <w:rPr>
                <w:rFonts w:ascii="Arial" w:hAnsi="Arial" w:cs="Arial"/>
                <w:b/>
                <w:bCs/>
                <w:sz w:val="22"/>
                <w:szCs w:val="22"/>
              </w:rPr>
              <w:t>Hallazgos:</w:t>
            </w:r>
            <w:r w:rsidR="00A922F2" w:rsidRPr="00A922F2">
              <w:rPr>
                <w:rFonts w:ascii="Arial" w:hAnsi="Arial" w:cs="Arial"/>
                <w:sz w:val="22"/>
                <w:szCs w:val="22"/>
              </w:rPr>
              <w:t xml:space="preserve"> </w:t>
            </w:r>
            <w:r w:rsidR="0092523E">
              <w:rPr>
                <w:rFonts w:ascii="Arial" w:hAnsi="Arial" w:cs="Arial"/>
                <w:sz w:val="22"/>
                <w:szCs w:val="22"/>
              </w:rPr>
              <w:t>Con la participación de distintas áreas de la</w:t>
            </w:r>
            <w:r w:rsidR="00A922F2" w:rsidRPr="00A922F2">
              <w:rPr>
                <w:rFonts w:ascii="Arial" w:hAnsi="Arial" w:cs="Arial"/>
                <w:sz w:val="22"/>
                <w:szCs w:val="22"/>
              </w:rPr>
              <w:t xml:space="preserve"> Fiscalía General del Estado</w:t>
            </w:r>
            <w:r w:rsidR="0092523E">
              <w:rPr>
                <w:rFonts w:ascii="Arial" w:hAnsi="Arial" w:cs="Arial"/>
                <w:sz w:val="22"/>
                <w:szCs w:val="22"/>
              </w:rPr>
              <w:t xml:space="preserve"> (FGE)</w:t>
            </w:r>
            <w:r w:rsidR="00A922F2" w:rsidRPr="00A922F2">
              <w:rPr>
                <w:rFonts w:ascii="Arial" w:hAnsi="Arial" w:cs="Arial"/>
                <w:sz w:val="22"/>
                <w:szCs w:val="22"/>
              </w:rPr>
              <w:t xml:space="preserve">, se implementó </w:t>
            </w:r>
            <w:r w:rsidR="0092523E">
              <w:rPr>
                <w:rFonts w:ascii="Arial" w:hAnsi="Arial" w:cs="Arial"/>
                <w:sz w:val="22"/>
                <w:szCs w:val="22"/>
              </w:rPr>
              <w:t>esta</w:t>
            </w:r>
            <w:r w:rsidR="00A922F2" w:rsidRPr="00A922F2">
              <w:rPr>
                <w:rFonts w:ascii="Arial" w:hAnsi="Arial" w:cs="Arial"/>
                <w:sz w:val="22"/>
                <w:szCs w:val="22"/>
              </w:rPr>
              <w:t xml:space="preserve"> práctica </w:t>
            </w:r>
            <w:r w:rsidR="0092523E">
              <w:rPr>
                <w:rFonts w:ascii="Arial" w:hAnsi="Arial" w:cs="Arial"/>
                <w:sz w:val="22"/>
                <w:szCs w:val="22"/>
              </w:rPr>
              <w:t>con el objetivo de presentar a la población</w:t>
            </w:r>
            <w:r w:rsidR="00A922F2" w:rsidRPr="00A922F2">
              <w:rPr>
                <w:rFonts w:ascii="Arial" w:hAnsi="Arial" w:cs="Arial"/>
                <w:sz w:val="22"/>
                <w:szCs w:val="22"/>
              </w:rPr>
              <w:t xml:space="preserve"> de forma clara y didáctica las ubicaciones en donde tiene presencia la F</w:t>
            </w:r>
            <w:r w:rsidR="0092523E">
              <w:rPr>
                <w:rFonts w:ascii="Arial" w:hAnsi="Arial" w:cs="Arial"/>
                <w:sz w:val="22"/>
                <w:szCs w:val="22"/>
              </w:rPr>
              <w:t>GE</w:t>
            </w:r>
            <w:r w:rsidR="00A922F2" w:rsidRPr="00A922F2">
              <w:rPr>
                <w:rFonts w:ascii="Arial" w:hAnsi="Arial" w:cs="Arial"/>
                <w:sz w:val="22"/>
                <w:szCs w:val="22"/>
              </w:rPr>
              <w:t xml:space="preserve"> en </w:t>
            </w:r>
            <w:r w:rsidR="0092523E">
              <w:rPr>
                <w:rFonts w:ascii="Arial" w:hAnsi="Arial" w:cs="Arial"/>
                <w:sz w:val="22"/>
                <w:szCs w:val="22"/>
              </w:rPr>
              <w:t>la entidad</w:t>
            </w:r>
            <w:r w:rsidR="00A922F2" w:rsidRPr="00A922F2">
              <w:rPr>
                <w:rFonts w:ascii="Arial" w:hAnsi="Arial" w:cs="Arial"/>
                <w:sz w:val="22"/>
                <w:szCs w:val="22"/>
              </w:rPr>
              <w:t xml:space="preserve">, así como información que puede ser de utilidad a la sociedad </w:t>
            </w:r>
            <w:r w:rsidR="0092523E">
              <w:rPr>
                <w:rFonts w:ascii="Arial" w:hAnsi="Arial" w:cs="Arial"/>
                <w:sz w:val="22"/>
                <w:szCs w:val="22"/>
              </w:rPr>
              <w:t xml:space="preserve">como son el </w:t>
            </w:r>
            <w:r w:rsidR="00A922F2" w:rsidRPr="00A922F2">
              <w:rPr>
                <w:rFonts w:ascii="Arial" w:hAnsi="Arial" w:cs="Arial"/>
                <w:sz w:val="22"/>
                <w:szCs w:val="22"/>
              </w:rPr>
              <w:t>nombre del titular, número de teléfono, domicilio, correo institucional, ubicación exacta y horario</w:t>
            </w:r>
            <w:r w:rsidR="0092523E">
              <w:rPr>
                <w:rFonts w:ascii="Arial" w:hAnsi="Arial" w:cs="Arial"/>
                <w:sz w:val="22"/>
                <w:szCs w:val="22"/>
              </w:rPr>
              <w:t xml:space="preserve">s </w:t>
            </w:r>
            <w:r w:rsidR="00A922F2" w:rsidRPr="00A922F2">
              <w:rPr>
                <w:rFonts w:ascii="Arial" w:hAnsi="Arial" w:cs="Arial"/>
                <w:sz w:val="22"/>
                <w:szCs w:val="22"/>
              </w:rPr>
              <w:t>de atención.</w:t>
            </w:r>
          </w:p>
          <w:p w14:paraId="35380B64" w14:textId="77777777" w:rsidR="00A922F2" w:rsidRPr="00A922F2" w:rsidRDefault="00A922F2" w:rsidP="00A922F2">
            <w:pPr>
              <w:spacing w:line="360" w:lineRule="auto"/>
              <w:jc w:val="both"/>
              <w:rPr>
                <w:rFonts w:ascii="Arial" w:eastAsia="Times New Roman" w:hAnsi="Arial" w:cs="Arial"/>
                <w:sz w:val="22"/>
                <w:szCs w:val="22"/>
                <w:lang w:eastAsia="es-MX"/>
              </w:rPr>
            </w:pPr>
            <w:r w:rsidRPr="00A922F2">
              <w:rPr>
                <w:rFonts w:ascii="Arial" w:eastAsia="Times New Roman" w:hAnsi="Arial" w:cs="Arial"/>
                <w:sz w:val="22"/>
                <w:szCs w:val="22"/>
                <w:lang w:eastAsia="es-MX"/>
              </w:rPr>
              <w:t>La información que se encuentra disponible en el enlace presentado por el Sujeto Obligado dirige a un mapa de la República Mexicana donde se visualizan:</w:t>
            </w:r>
          </w:p>
          <w:p w14:paraId="4219BD91" w14:textId="77777777" w:rsidR="00A922F2" w:rsidRPr="00A922F2" w:rsidRDefault="00A922F2" w:rsidP="00A922F2">
            <w:pPr>
              <w:numPr>
                <w:ilvl w:val="0"/>
                <w:numId w:val="16"/>
              </w:numPr>
              <w:spacing w:line="360" w:lineRule="auto"/>
              <w:jc w:val="both"/>
              <w:textAlignment w:val="baseline"/>
              <w:rPr>
                <w:rFonts w:ascii="Arial" w:eastAsia="Times New Roman" w:hAnsi="Arial" w:cs="Arial"/>
                <w:sz w:val="22"/>
                <w:szCs w:val="22"/>
                <w:lang w:eastAsia="es-MX"/>
              </w:rPr>
            </w:pPr>
            <w:r w:rsidRPr="00A922F2">
              <w:rPr>
                <w:rFonts w:ascii="Arial" w:eastAsia="Times New Roman" w:hAnsi="Arial" w:cs="Arial"/>
                <w:sz w:val="22"/>
                <w:szCs w:val="22"/>
                <w:lang w:eastAsia="es-MX"/>
              </w:rPr>
              <w:t>Las delimitaciones geográficas de las regiones del estado con sus respectivas ubicaciones.</w:t>
            </w:r>
          </w:p>
          <w:p w14:paraId="708A2D07" w14:textId="77777777" w:rsidR="00A922F2" w:rsidRPr="00A922F2" w:rsidRDefault="00A922F2" w:rsidP="00A922F2">
            <w:pPr>
              <w:numPr>
                <w:ilvl w:val="0"/>
                <w:numId w:val="16"/>
              </w:numPr>
              <w:spacing w:line="360" w:lineRule="auto"/>
              <w:jc w:val="both"/>
              <w:textAlignment w:val="baseline"/>
              <w:rPr>
                <w:rFonts w:ascii="Arial" w:eastAsia="Times New Roman" w:hAnsi="Arial" w:cs="Arial"/>
                <w:sz w:val="22"/>
                <w:szCs w:val="22"/>
                <w:lang w:eastAsia="es-MX"/>
              </w:rPr>
            </w:pPr>
            <w:r w:rsidRPr="00A922F2">
              <w:rPr>
                <w:rFonts w:ascii="Arial" w:eastAsia="Times New Roman" w:hAnsi="Arial" w:cs="Arial"/>
                <w:sz w:val="22"/>
                <w:szCs w:val="22"/>
                <w:lang w:eastAsia="es-MX"/>
              </w:rPr>
              <w:t>Las unidades de género.</w:t>
            </w:r>
          </w:p>
          <w:p w14:paraId="7FEE5F13" w14:textId="2CA00F90" w:rsidR="00A922F2" w:rsidRPr="00A922F2" w:rsidRDefault="00A922F2" w:rsidP="00A922F2">
            <w:pPr>
              <w:numPr>
                <w:ilvl w:val="0"/>
                <w:numId w:val="16"/>
              </w:numPr>
              <w:spacing w:line="360" w:lineRule="auto"/>
              <w:jc w:val="both"/>
              <w:textAlignment w:val="baseline"/>
              <w:rPr>
                <w:rFonts w:ascii="Arial" w:eastAsia="Times New Roman" w:hAnsi="Arial" w:cs="Arial"/>
                <w:sz w:val="22"/>
                <w:szCs w:val="22"/>
                <w:lang w:eastAsia="es-MX"/>
              </w:rPr>
            </w:pPr>
            <w:r w:rsidRPr="00A922F2">
              <w:rPr>
                <w:rFonts w:ascii="Arial" w:eastAsia="Times New Roman" w:hAnsi="Arial" w:cs="Arial"/>
                <w:sz w:val="22"/>
                <w:szCs w:val="22"/>
                <w:lang w:eastAsia="es-MX"/>
              </w:rPr>
              <w:t>Los C</w:t>
            </w:r>
            <w:r w:rsidR="0092523E">
              <w:rPr>
                <w:rFonts w:ascii="Arial" w:eastAsia="Times New Roman" w:hAnsi="Arial" w:cs="Arial"/>
                <w:sz w:val="22"/>
                <w:szCs w:val="22"/>
                <w:lang w:eastAsia="es-MX"/>
              </w:rPr>
              <w:t xml:space="preserve">entros de </w:t>
            </w:r>
            <w:r w:rsidRPr="00A922F2">
              <w:rPr>
                <w:rFonts w:ascii="Arial" w:eastAsia="Times New Roman" w:hAnsi="Arial" w:cs="Arial"/>
                <w:sz w:val="22"/>
                <w:szCs w:val="22"/>
                <w:lang w:eastAsia="es-MX"/>
              </w:rPr>
              <w:t>O</w:t>
            </w:r>
            <w:r w:rsidR="0092523E">
              <w:rPr>
                <w:rFonts w:ascii="Arial" w:eastAsia="Times New Roman" w:hAnsi="Arial" w:cs="Arial"/>
                <w:sz w:val="22"/>
                <w:szCs w:val="22"/>
                <w:lang w:eastAsia="es-MX"/>
              </w:rPr>
              <w:t xml:space="preserve">rientación, </w:t>
            </w:r>
            <w:r w:rsidRPr="00A922F2">
              <w:rPr>
                <w:rFonts w:ascii="Arial" w:eastAsia="Times New Roman" w:hAnsi="Arial" w:cs="Arial"/>
                <w:sz w:val="22"/>
                <w:szCs w:val="22"/>
                <w:lang w:eastAsia="es-MX"/>
              </w:rPr>
              <w:t>D</w:t>
            </w:r>
            <w:r w:rsidR="0092523E">
              <w:rPr>
                <w:rFonts w:ascii="Arial" w:eastAsia="Times New Roman" w:hAnsi="Arial" w:cs="Arial"/>
                <w:sz w:val="22"/>
                <w:szCs w:val="22"/>
                <w:lang w:eastAsia="es-MX"/>
              </w:rPr>
              <w:t xml:space="preserve">enuncia y </w:t>
            </w:r>
            <w:r w:rsidRPr="00A922F2">
              <w:rPr>
                <w:rFonts w:ascii="Arial" w:eastAsia="Times New Roman" w:hAnsi="Arial" w:cs="Arial"/>
                <w:sz w:val="22"/>
                <w:szCs w:val="22"/>
                <w:lang w:eastAsia="es-MX"/>
              </w:rPr>
              <w:t>D</w:t>
            </w:r>
            <w:r w:rsidR="0092523E">
              <w:rPr>
                <w:rFonts w:ascii="Arial" w:eastAsia="Times New Roman" w:hAnsi="Arial" w:cs="Arial"/>
                <w:sz w:val="22"/>
                <w:szCs w:val="22"/>
                <w:lang w:eastAsia="es-MX"/>
              </w:rPr>
              <w:t>eterminación Inmediata (CODDI).</w:t>
            </w:r>
          </w:p>
          <w:p w14:paraId="76C24DB7" w14:textId="77777777" w:rsidR="00A922F2" w:rsidRPr="00A922F2" w:rsidRDefault="00A922F2" w:rsidP="00A922F2">
            <w:pPr>
              <w:numPr>
                <w:ilvl w:val="0"/>
                <w:numId w:val="16"/>
              </w:numPr>
              <w:spacing w:line="360" w:lineRule="auto"/>
              <w:jc w:val="both"/>
              <w:textAlignment w:val="baseline"/>
              <w:rPr>
                <w:rFonts w:ascii="Arial" w:eastAsia="Times New Roman" w:hAnsi="Arial" w:cs="Arial"/>
                <w:sz w:val="22"/>
                <w:szCs w:val="22"/>
                <w:lang w:eastAsia="es-MX"/>
              </w:rPr>
            </w:pPr>
            <w:r w:rsidRPr="00A922F2">
              <w:rPr>
                <w:rFonts w:ascii="Arial" w:eastAsia="Times New Roman" w:hAnsi="Arial" w:cs="Arial"/>
                <w:sz w:val="22"/>
                <w:szCs w:val="22"/>
                <w:lang w:eastAsia="es-MX"/>
              </w:rPr>
              <w:t>Centros de Justicia Alternativa (CJA).</w:t>
            </w:r>
          </w:p>
          <w:p w14:paraId="172C6264" w14:textId="77777777" w:rsidR="00A922F2" w:rsidRPr="00A922F2" w:rsidRDefault="00A922F2" w:rsidP="00A922F2">
            <w:pPr>
              <w:numPr>
                <w:ilvl w:val="0"/>
                <w:numId w:val="16"/>
              </w:numPr>
              <w:spacing w:line="360" w:lineRule="auto"/>
              <w:jc w:val="both"/>
              <w:textAlignment w:val="baseline"/>
              <w:rPr>
                <w:rFonts w:ascii="Arial" w:eastAsia="Times New Roman" w:hAnsi="Arial" w:cs="Arial"/>
                <w:sz w:val="22"/>
                <w:szCs w:val="22"/>
                <w:lang w:eastAsia="es-MX"/>
              </w:rPr>
            </w:pPr>
            <w:r w:rsidRPr="00A922F2">
              <w:rPr>
                <w:rFonts w:ascii="Arial" w:eastAsia="Times New Roman" w:hAnsi="Arial" w:cs="Arial"/>
                <w:sz w:val="22"/>
                <w:szCs w:val="22"/>
                <w:lang w:eastAsia="es-MX"/>
              </w:rPr>
              <w:t>Periciales.</w:t>
            </w:r>
          </w:p>
          <w:p w14:paraId="1CC74204" w14:textId="77777777" w:rsidR="00A922F2" w:rsidRPr="00A922F2" w:rsidRDefault="00A922F2" w:rsidP="00A922F2">
            <w:pPr>
              <w:numPr>
                <w:ilvl w:val="0"/>
                <w:numId w:val="16"/>
              </w:numPr>
              <w:spacing w:line="360" w:lineRule="auto"/>
              <w:jc w:val="both"/>
              <w:textAlignment w:val="baseline"/>
              <w:rPr>
                <w:rFonts w:ascii="Arial" w:eastAsia="Times New Roman" w:hAnsi="Arial" w:cs="Arial"/>
                <w:sz w:val="22"/>
                <w:szCs w:val="22"/>
                <w:lang w:eastAsia="es-MX"/>
              </w:rPr>
            </w:pPr>
            <w:r w:rsidRPr="00A922F2">
              <w:rPr>
                <w:rFonts w:ascii="Arial" w:eastAsia="Times New Roman" w:hAnsi="Arial" w:cs="Arial"/>
                <w:sz w:val="22"/>
                <w:szCs w:val="22"/>
                <w:lang w:eastAsia="es-MX"/>
              </w:rPr>
              <w:t>Agencias Estatales de Investigación.</w:t>
            </w:r>
          </w:p>
          <w:p w14:paraId="233C42F6" w14:textId="77777777" w:rsidR="00A922F2" w:rsidRPr="00A922F2" w:rsidRDefault="00A922F2" w:rsidP="00A922F2">
            <w:pPr>
              <w:numPr>
                <w:ilvl w:val="0"/>
                <w:numId w:val="16"/>
              </w:numPr>
              <w:spacing w:line="360" w:lineRule="auto"/>
              <w:jc w:val="both"/>
              <w:textAlignment w:val="baseline"/>
              <w:rPr>
                <w:rFonts w:ascii="Arial" w:eastAsia="Times New Roman" w:hAnsi="Arial" w:cs="Arial"/>
                <w:sz w:val="22"/>
                <w:szCs w:val="22"/>
                <w:lang w:eastAsia="es-MX"/>
              </w:rPr>
            </w:pPr>
            <w:r w:rsidRPr="00A922F2">
              <w:rPr>
                <w:rFonts w:ascii="Arial" w:eastAsia="Times New Roman" w:hAnsi="Arial" w:cs="Arial"/>
                <w:sz w:val="22"/>
                <w:szCs w:val="22"/>
                <w:lang w:eastAsia="es-MX"/>
              </w:rPr>
              <w:t>Fiscalías Atención a víctimas.</w:t>
            </w:r>
          </w:p>
          <w:p w14:paraId="59E190FC" w14:textId="5C716160" w:rsidR="00A922F2" w:rsidRDefault="00A922F2" w:rsidP="00A922F2">
            <w:pPr>
              <w:numPr>
                <w:ilvl w:val="0"/>
                <w:numId w:val="16"/>
              </w:numPr>
              <w:spacing w:line="360" w:lineRule="auto"/>
              <w:jc w:val="both"/>
              <w:textAlignment w:val="baseline"/>
              <w:rPr>
                <w:rFonts w:ascii="Arial" w:eastAsia="Times New Roman" w:hAnsi="Arial" w:cs="Arial"/>
                <w:sz w:val="22"/>
                <w:szCs w:val="22"/>
                <w:lang w:eastAsia="es-MX"/>
              </w:rPr>
            </w:pPr>
            <w:r w:rsidRPr="00A922F2">
              <w:rPr>
                <w:rFonts w:ascii="Arial" w:eastAsia="Times New Roman" w:hAnsi="Arial" w:cs="Arial"/>
                <w:sz w:val="22"/>
                <w:szCs w:val="22"/>
                <w:lang w:eastAsia="es-MX"/>
              </w:rPr>
              <w:t>Contador de visitas.</w:t>
            </w:r>
          </w:p>
          <w:p w14:paraId="7DCD516A" w14:textId="02BDD6FE" w:rsidR="00E82523" w:rsidRPr="00A922F2" w:rsidRDefault="0092523E" w:rsidP="00A922F2">
            <w:pPr>
              <w:spacing w:line="360" w:lineRule="auto"/>
              <w:jc w:val="both"/>
              <w:rPr>
                <w:rFonts w:ascii="Arial" w:hAnsi="Arial" w:cs="Arial"/>
                <w:sz w:val="22"/>
                <w:szCs w:val="22"/>
              </w:rPr>
            </w:pPr>
            <w:r>
              <w:rPr>
                <w:rFonts w:ascii="Arial" w:hAnsi="Arial" w:cs="Arial"/>
                <w:sz w:val="22"/>
                <w:szCs w:val="22"/>
                <w:lang w:eastAsia="es-MX"/>
              </w:rPr>
              <w:t>Cabe mencionar que, la herramienta digital permite filtrar la información</w:t>
            </w:r>
            <w:r w:rsidR="00A922F2" w:rsidRPr="00A922F2">
              <w:rPr>
                <w:rFonts w:ascii="Arial" w:eastAsia="Times New Roman" w:hAnsi="Arial" w:cs="Arial"/>
                <w:sz w:val="22"/>
                <w:szCs w:val="22"/>
                <w:lang w:eastAsia="es-MX"/>
              </w:rPr>
              <w:t xml:space="preserve"> por regiones o por centros de atención, según sea el requerimiento del consultante. Finalmente se encuentran disponibles los íconos que dirigen a las páginas oficiales de la Fiscalía, así como el chat para la atención personalizada.</w:t>
            </w:r>
          </w:p>
        </w:tc>
      </w:tr>
      <w:tr w:rsidR="00E82523" w:rsidRPr="00A63A0E" w14:paraId="2E0CCA0C" w14:textId="77777777" w:rsidTr="00A22BFC">
        <w:trPr>
          <w:trHeight w:val="1068"/>
        </w:trPr>
        <w:tc>
          <w:tcPr>
            <w:tcW w:w="9989" w:type="dxa"/>
            <w:gridSpan w:val="4"/>
          </w:tcPr>
          <w:p w14:paraId="09EB9701" w14:textId="375816D4" w:rsidR="00E82523" w:rsidRPr="00A23A75" w:rsidRDefault="00E82523" w:rsidP="00647AEC">
            <w:pPr>
              <w:spacing w:line="360" w:lineRule="auto"/>
              <w:jc w:val="both"/>
              <w:rPr>
                <w:rFonts w:ascii="Arial" w:hAnsi="Arial" w:cs="Arial"/>
                <w:b/>
                <w:bCs/>
                <w:sz w:val="22"/>
                <w:szCs w:val="22"/>
              </w:rPr>
            </w:pPr>
            <w:r w:rsidRPr="00A23A75">
              <w:rPr>
                <w:rFonts w:ascii="Arial" w:hAnsi="Arial" w:cs="Arial"/>
                <w:b/>
                <w:bCs/>
                <w:sz w:val="22"/>
                <w:szCs w:val="22"/>
              </w:rPr>
              <w:lastRenderedPageBreak/>
              <w:t>Recomendaciones:</w:t>
            </w:r>
            <w:r w:rsidR="000805C2">
              <w:rPr>
                <w:rFonts w:ascii="Arial" w:hAnsi="Arial" w:cs="Arial"/>
                <w:b/>
                <w:bCs/>
                <w:sz w:val="22"/>
                <w:szCs w:val="22"/>
              </w:rPr>
              <w:t xml:space="preserve"> </w:t>
            </w:r>
            <w:bookmarkStart w:id="2" w:name="_Hlk174956640"/>
            <w:r w:rsidR="000805C2" w:rsidRPr="000805C2">
              <w:rPr>
                <w:rFonts w:ascii="Arial" w:hAnsi="Arial" w:cs="Arial"/>
                <w:sz w:val="22"/>
                <w:szCs w:val="22"/>
              </w:rPr>
              <w:t>Se recomienda fortalecer los mecanismos de participación ciudadana, así como documentar las acciones implementadas a partir del seguimiento a las recomendaciones y sugerencias que la ciudadanía realice a través de las herramientas que actualmente se implementan.</w:t>
            </w:r>
            <w:r w:rsidR="000805C2">
              <w:rPr>
                <w:rFonts w:ascii="Arial" w:hAnsi="Arial" w:cs="Arial"/>
                <w:b/>
                <w:bCs/>
                <w:sz w:val="22"/>
                <w:szCs w:val="22"/>
              </w:rPr>
              <w:t xml:space="preserve"> </w:t>
            </w:r>
            <w:bookmarkEnd w:id="2"/>
          </w:p>
        </w:tc>
      </w:tr>
    </w:tbl>
    <w:p w14:paraId="45E2ACC8" w14:textId="3BAFE92E" w:rsidR="007D2E93" w:rsidRDefault="007D2E93" w:rsidP="00DE79A9">
      <w:pPr>
        <w:spacing w:before="240" w:after="240" w:line="360" w:lineRule="auto"/>
        <w:contextualSpacing/>
        <w:jc w:val="both"/>
        <w:rPr>
          <w:rFonts w:ascii="Arial" w:hAnsi="Arial" w:cs="Arial"/>
          <w:lang w:val="es-ES"/>
        </w:rPr>
      </w:pPr>
    </w:p>
    <w:p w14:paraId="7046652E" w14:textId="3ACEE6CF" w:rsidR="00E82523" w:rsidRPr="00C64C27" w:rsidRDefault="00DE79A9" w:rsidP="00DE79A9">
      <w:pPr>
        <w:spacing w:before="240" w:after="240" w:line="360" w:lineRule="auto"/>
        <w:contextualSpacing/>
        <w:jc w:val="both"/>
        <w:rPr>
          <w:rFonts w:ascii="Arial" w:hAnsi="Arial" w:cs="Arial"/>
          <w:lang w:val="es-ES"/>
        </w:rPr>
      </w:pPr>
      <w:r>
        <w:rPr>
          <w:rFonts w:ascii="Arial" w:hAnsi="Arial" w:cs="Arial"/>
          <w:lang w:val="es-ES"/>
        </w:rPr>
        <w:t xml:space="preserve">5.4 </w:t>
      </w:r>
      <w:r w:rsidR="00E82523" w:rsidRPr="00DE79A9">
        <w:rPr>
          <w:rFonts w:ascii="Arial" w:hAnsi="Arial" w:cs="Arial"/>
          <w:b/>
          <w:bCs/>
          <w:lang w:val="es-ES"/>
        </w:rPr>
        <w:t>“</w:t>
      </w:r>
      <w:r w:rsidR="00705D38" w:rsidRPr="00DE79A9">
        <w:rPr>
          <w:rFonts w:ascii="Arial" w:hAnsi="Arial" w:cs="Arial"/>
          <w:b/>
          <w:bCs/>
          <w:lang w:val="es-ES"/>
        </w:rPr>
        <w:t>incidencia delictiva</w:t>
      </w:r>
      <w:r w:rsidR="00E82523" w:rsidRPr="00DE79A9">
        <w:rPr>
          <w:rFonts w:ascii="Arial" w:hAnsi="Arial" w:cs="Arial"/>
          <w:b/>
          <w:bCs/>
          <w:lang w:val="es-ES"/>
        </w:rPr>
        <w:t>”</w:t>
      </w:r>
      <w:r w:rsidR="00E82523" w:rsidRPr="00DE79A9">
        <w:rPr>
          <w:rFonts w:ascii="Arial" w:hAnsi="Arial" w:cs="Arial"/>
          <w:lang w:val="es-ES"/>
        </w:rPr>
        <w:t xml:space="preserve">, </w:t>
      </w:r>
      <w:r w:rsidR="00E82523">
        <w:rPr>
          <w:rFonts w:ascii="Arial" w:hAnsi="Arial" w:cs="Arial"/>
          <w:lang w:val="es-ES"/>
        </w:rPr>
        <w:t>implementad</w:t>
      </w:r>
      <w:r w:rsidR="00FD228E">
        <w:rPr>
          <w:rFonts w:ascii="Arial" w:hAnsi="Arial" w:cs="Arial"/>
          <w:lang w:val="es-ES"/>
        </w:rPr>
        <w:t>a</w:t>
      </w:r>
      <w:r w:rsidR="00E82523">
        <w:rPr>
          <w:rFonts w:ascii="Arial" w:hAnsi="Arial" w:cs="Arial"/>
          <w:lang w:val="es-ES"/>
        </w:rPr>
        <w:t xml:space="preserve"> por la </w:t>
      </w:r>
      <w:r w:rsidR="00E82523" w:rsidRPr="00E82523">
        <w:rPr>
          <w:rFonts w:ascii="Arial" w:hAnsi="Arial" w:cs="Arial"/>
          <w:lang w:val="es-ES"/>
        </w:rPr>
        <w:t>Fiscalía General del Estado de Oaxaca</w:t>
      </w:r>
      <w:r w:rsidR="00E8252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55A88CB2" w14:textId="77777777" w:rsidTr="0092523E">
        <w:trPr>
          <w:trHeight w:val="425"/>
        </w:trPr>
        <w:tc>
          <w:tcPr>
            <w:tcW w:w="10055" w:type="dxa"/>
            <w:gridSpan w:val="4"/>
          </w:tcPr>
          <w:p w14:paraId="57A488A6" w14:textId="3BBFBF42" w:rsidR="00E82523" w:rsidRPr="001F4521" w:rsidRDefault="00705D38" w:rsidP="00647AEC">
            <w:pPr>
              <w:jc w:val="center"/>
              <w:rPr>
                <w:rFonts w:ascii="Arial" w:hAnsi="Arial" w:cs="Arial"/>
                <w:b/>
                <w:bCs/>
                <w:sz w:val="22"/>
                <w:szCs w:val="22"/>
              </w:rPr>
            </w:pPr>
            <w:r>
              <w:rPr>
                <w:rFonts w:ascii="Arial" w:hAnsi="Arial" w:cs="Arial"/>
                <w:b/>
                <w:bCs/>
                <w:sz w:val="22"/>
                <w:szCs w:val="22"/>
              </w:rPr>
              <w:t>Incidencia delictiva</w:t>
            </w:r>
          </w:p>
          <w:p w14:paraId="5E1B3AB8" w14:textId="77777777"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Pr>
                <w:rFonts w:ascii="Arial" w:hAnsi="Arial" w:cs="Arial"/>
                <w:b/>
                <w:bCs/>
                <w:sz w:val="22"/>
                <w:szCs w:val="22"/>
              </w:rPr>
              <w:t>100</w:t>
            </w:r>
            <w:r w:rsidRPr="001F4521">
              <w:rPr>
                <w:rFonts w:ascii="Arial" w:hAnsi="Arial" w:cs="Arial"/>
                <w:b/>
                <w:bCs/>
                <w:sz w:val="22"/>
                <w:szCs w:val="22"/>
              </w:rPr>
              <w:t>%</w:t>
            </w:r>
          </w:p>
        </w:tc>
      </w:tr>
      <w:tr w:rsidR="00E82523" w:rsidRPr="00A63A0E" w14:paraId="4AE802F8" w14:textId="77777777" w:rsidTr="0092523E">
        <w:trPr>
          <w:trHeight w:val="986"/>
        </w:trPr>
        <w:tc>
          <w:tcPr>
            <w:tcW w:w="2237" w:type="dxa"/>
            <w:vMerge w:val="restart"/>
            <w:shd w:val="clear" w:color="auto" w:fill="auto"/>
            <w:vAlign w:val="center"/>
          </w:tcPr>
          <w:p w14:paraId="3E2A5910" w14:textId="77777777" w:rsidR="00E82523" w:rsidRDefault="00E82523" w:rsidP="00647AEC">
            <w:pPr>
              <w:jc w:val="center"/>
              <w:rPr>
                <w:rFonts w:ascii="Arial" w:hAnsi="Arial" w:cs="Arial"/>
                <w:sz w:val="21"/>
                <w:szCs w:val="21"/>
              </w:rPr>
            </w:pPr>
            <w:r>
              <w:rPr>
                <w:rFonts w:ascii="Arial" w:hAnsi="Arial" w:cs="Arial"/>
                <w:sz w:val="21"/>
                <w:szCs w:val="21"/>
              </w:rPr>
              <w:t>Fiscalía General del Estado de Oaxaca</w:t>
            </w:r>
          </w:p>
          <w:p w14:paraId="79A790D4"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2C6C02F0"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46B976A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54098064"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0B8F5E1D"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161A3396"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0639CC0D"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7255B7EE"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5D7E21EA"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13699109" w14:textId="77777777" w:rsidTr="000F04CD">
        <w:trPr>
          <w:trHeight w:val="151"/>
        </w:trPr>
        <w:tc>
          <w:tcPr>
            <w:tcW w:w="2237" w:type="dxa"/>
            <w:vMerge/>
            <w:shd w:val="clear" w:color="auto" w:fill="auto"/>
          </w:tcPr>
          <w:p w14:paraId="41C6D2B0" w14:textId="77777777" w:rsidR="00E82523" w:rsidRPr="00A63A0E" w:rsidRDefault="00E82523" w:rsidP="00647AEC">
            <w:pPr>
              <w:jc w:val="center"/>
              <w:rPr>
                <w:rFonts w:ascii="Arial" w:hAnsi="Arial" w:cs="Arial"/>
                <w:b/>
                <w:bCs/>
                <w:sz w:val="21"/>
                <w:szCs w:val="21"/>
              </w:rPr>
            </w:pPr>
          </w:p>
        </w:tc>
        <w:tc>
          <w:tcPr>
            <w:tcW w:w="2606" w:type="dxa"/>
            <w:vAlign w:val="center"/>
          </w:tcPr>
          <w:p w14:paraId="038D87AD"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679AB43D"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3501716F"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72DF7859" w14:textId="77777777" w:rsidTr="0092523E">
        <w:trPr>
          <w:trHeight w:val="1412"/>
        </w:trPr>
        <w:tc>
          <w:tcPr>
            <w:tcW w:w="2237" w:type="dxa"/>
            <w:vMerge/>
            <w:shd w:val="clear" w:color="auto" w:fill="auto"/>
          </w:tcPr>
          <w:p w14:paraId="53EDB459"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612CAF5E"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0A509EB7"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51E585B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6D483A10"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06E85D9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1B5A50EE"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4A5618B0" w14:textId="77777777" w:rsidTr="0092523E">
        <w:trPr>
          <w:trHeight w:val="462"/>
        </w:trPr>
        <w:tc>
          <w:tcPr>
            <w:tcW w:w="2237" w:type="dxa"/>
            <w:vMerge/>
            <w:shd w:val="clear" w:color="auto" w:fill="auto"/>
          </w:tcPr>
          <w:p w14:paraId="0218EFE3" w14:textId="77777777" w:rsidR="00E82523" w:rsidRPr="00A63A0E" w:rsidRDefault="00E82523" w:rsidP="00647AEC">
            <w:pPr>
              <w:jc w:val="center"/>
              <w:rPr>
                <w:rFonts w:ascii="Arial" w:hAnsi="Arial" w:cs="Arial"/>
                <w:b/>
                <w:bCs/>
                <w:sz w:val="21"/>
                <w:szCs w:val="21"/>
              </w:rPr>
            </w:pPr>
          </w:p>
        </w:tc>
        <w:tc>
          <w:tcPr>
            <w:tcW w:w="2606" w:type="dxa"/>
            <w:vAlign w:val="center"/>
          </w:tcPr>
          <w:p w14:paraId="11B78D31"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49B04D58"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10 </w:t>
            </w:r>
            <w:r w:rsidRPr="00A63A0E">
              <w:rPr>
                <w:rFonts w:ascii="Arial" w:hAnsi="Arial" w:cs="Arial"/>
                <w:sz w:val="21"/>
                <w:szCs w:val="21"/>
              </w:rPr>
              <w:t>%</w:t>
            </w:r>
          </w:p>
        </w:tc>
        <w:tc>
          <w:tcPr>
            <w:tcW w:w="2606" w:type="dxa"/>
            <w:vAlign w:val="center"/>
          </w:tcPr>
          <w:p w14:paraId="0B9410D3"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5 </w:t>
            </w:r>
            <w:r w:rsidRPr="00A63A0E">
              <w:rPr>
                <w:rFonts w:ascii="Arial" w:hAnsi="Arial" w:cs="Arial"/>
                <w:sz w:val="21"/>
                <w:szCs w:val="21"/>
              </w:rPr>
              <w:t>%</w:t>
            </w:r>
          </w:p>
        </w:tc>
      </w:tr>
      <w:tr w:rsidR="00E82523" w:rsidRPr="00A63A0E" w14:paraId="1F9E9790" w14:textId="77777777" w:rsidTr="000405A3">
        <w:trPr>
          <w:trHeight w:val="1125"/>
        </w:trPr>
        <w:tc>
          <w:tcPr>
            <w:tcW w:w="10055" w:type="dxa"/>
            <w:gridSpan w:val="4"/>
          </w:tcPr>
          <w:p w14:paraId="0B420CF1" w14:textId="15AC18EF" w:rsidR="004965F9" w:rsidRDefault="00E82523" w:rsidP="00C041A5">
            <w:pPr>
              <w:pStyle w:val="NormalWeb"/>
              <w:spacing w:before="0" w:beforeAutospacing="0" w:after="0" w:afterAutospacing="0" w:line="360" w:lineRule="auto"/>
              <w:jc w:val="both"/>
              <w:rPr>
                <w:rFonts w:ascii="Arial" w:hAnsi="Arial" w:cs="Arial"/>
                <w:color w:val="000000"/>
                <w:sz w:val="22"/>
                <w:szCs w:val="22"/>
              </w:rPr>
            </w:pPr>
            <w:r w:rsidRPr="00A23A75">
              <w:rPr>
                <w:rFonts w:ascii="Arial" w:hAnsi="Arial" w:cs="Arial"/>
                <w:b/>
                <w:bCs/>
                <w:sz w:val="22"/>
                <w:szCs w:val="22"/>
              </w:rPr>
              <w:t>Hallazgos:</w:t>
            </w:r>
            <w:r w:rsidR="009E4DB5">
              <w:rPr>
                <w:rFonts w:ascii="Arial" w:hAnsi="Arial" w:cs="Arial"/>
                <w:color w:val="000000"/>
                <w:sz w:val="22"/>
                <w:szCs w:val="22"/>
              </w:rPr>
              <w:t xml:space="preserve"> </w:t>
            </w:r>
            <w:r w:rsidR="0092523E" w:rsidRPr="0092523E">
              <w:rPr>
                <w:rFonts w:ascii="Arial" w:hAnsi="Arial" w:cs="Arial"/>
                <w:color w:val="000000"/>
                <w:sz w:val="22"/>
                <w:szCs w:val="22"/>
              </w:rPr>
              <w:t xml:space="preserve">La práctica consiste en un micrositio </w:t>
            </w:r>
            <w:r w:rsidR="008B4B65">
              <w:rPr>
                <w:rFonts w:ascii="Arial" w:hAnsi="Arial" w:cs="Arial"/>
                <w:color w:val="000000"/>
                <w:sz w:val="22"/>
                <w:szCs w:val="22"/>
              </w:rPr>
              <w:t>que contiene información actualizada acerca de</w:t>
            </w:r>
            <w:r w:rsidR="0092523E" w:rsidRPr="0092523E">
              <w:rPr>
                <w:rFonts w:ascii="Arial" w:hAnsi="Arial" w:cs="Arial"/>
                <w:color w:val="000000"/>
                <w:sz w:val="22"/>
                <w:szCs w:val="22"/>
              </w:rPr>
              <w:t xml:space="preserve"> la incidencia delictiva en el Estado</w:t>
            </w:r>
            <w:r w:rsidR="008B4B65">
              <w:rPr>
                <w:rFonts w:ascii="Arial" w:hAnsi="Arial" w:cs="Arial"/>
                <w:color w:val="000000"/>
                <w:sz w:val="22"/>
                <w:szCs w:val="22"/>
              </w:rPr>
              <w:t xml:space="preserve">. Al navegar, el usuario puede visualizar información de la incidencia desagregada </w:t>
            </w:r>
            <w:r w:rsidR="0092523E" w:rsidRPr="0092523E">
              <w:rPr>
                <w:rFonts w:ascii="Arial" w:hAnsi="Arial" w:cs="Arial"/>
                <w:color w:val="000000"/>
                <w:sz w:val="22"/>
                <w:szCs w:val="22"/>
              </w:rPr>
              <w:t xml:space="preserve">por año, mes, región, sexo, edad y </w:t>
            </w:r>
            <w:r w:rsidR="008B4B65">
              <w:rPr>
                <w:rFonts w:ascii="Arial" w:hAnsi="Arial" w:cs="Arial"/>
                <w:color w:val="000000"/>
                <w:sz w:val="22"/>
                <w:szCs w:val="22"/>
              </w:rPr>
              <w:t xml:space="preserve">tipo de </w:t>
            </w:r>
            <w:r w:rsidR="0092523E" w:rsidRPr="0092523E">
              <w:rPr>
                <w:rFonts w:ascii="Arial" w:hAnsi="Arial" w:cs="Arial"/>
                <w:color w:val="000000"/>
                <w:sz w:val="22"/>
                <w:szCs w:val="22"/>
              </w:rPr>
              <w:t>víctimas.</w:t>
            </w:r>
            <w:r w:rsidR="004965F9">
              <w:rPr>
                <w:rFonts w:ascii="Arial" w:hAnsi="Arial" w:cs="Arial"/>
                <w:color w:val="000000"/>
                <w:sz w:val="22"/>
                <w:szCs w:val="22"/>
              </w:rPr>
              <w:t xml:space="preserve"> Asimismo, el Sujeto Obligado refiere que, derivado de</w:t>
            </w:r>
            <w:r w:rsidR="0092523E" w:rsidRPr="0092523E">
              <w:rPr>
                <w:rFonts w:ascii="Arial" w:hAnsi="Arial" w:cs="Arial"/>
                <w:color w:val="000000"/>
                <w:sz w:val="22"/>
                <w:szCs w:val="22"/>
              </w:rPr>
              <w:t xml:space="preserve"> las solicitudes </w:t>
            </w:r>
            <w:r w:rsidR="004965F9">
              <w:rPr>
                <w:rFonts w:ascii="Arial" w:hAnsi="Arial" w:cs="Arial"/>
                <w:color w:val="000000"/>
                <w:sz w:val="22"/>
                <w:szCs w:val="22"/>
              </w:rPr>
              <w:t>realizadas por</w:t>
            </w:r>
            <w:r w:rsidR="0092523E" w:rsidRPr="0092523E">
              <w:rPr>
                <w:rFonts w:ascii="Arial" w:hAnsi="Arial" w:cs="Arial"/>
                <w:color w:val="000000"/>
                <w:sz w:val="22"/>
                <w:szCs w:val="22"/>
              </w:rPr>
              <w:t xml:space="preserve"> la ciudadanía</w:t>
            </w:r>
            <w:r w:rsidR="004965F9">
              <w:rPr>
                <w:rFonts w:ascii="Arial" w:hAnsi="Arial" w:cs="Arial"/>
                <w:color w:val="000000"/>
                <w:sz w:val="22"/>
                <w:szCs w:val="22"/>
              </w:rPr>
              <w:t>, fueron agregadas</w:t>
            </w:r>
            <w:r w:rsidR="0092523E" w:rsidRPr="0092523E">
              <w:rPr>
                <w:rFonts w:ascii="Arial" w:hAnsi="Arial" w:cs="Arial"/>
                <w:color w:val="000000"/>
                <w:sz w:val="22"/>
                <w:szCs w:val="22"/>
              </w:rPr>
              <w:t xml:space="preserve"> </w:t>
            </w:r>
            <w:r w:rsidR="004965F9" w:rsidRPr="0092523E">
              <w:rPr>
                <w:rFonts w:ascii="Arial" w:hAnsi="Arial" w:cs="Arial"/>
                <w:color w:val="000000"/>
                <w:sz w:val="22"/>
                <w:szCs w:val="22"/>
              </w:rPr>
              <w:t>las carpetas de investigación, mes de búsqueda y ubicación del hecho delictivo</w:t>
            </w:r>
            <w:r w:rsidR="0092523E" w:rsidRPr="0092523E">
              <w:rPr>
                <w:rFonts w:ascii="Arial" w:hAnsi="Arial" w:cs="Arial"/>
                <w:color w:val="000000"/>
                <w:sz w:val="22"/>
                <w:szCs w:val="22"/>
              </w:rPr>
              <w:t xml:space="preserve">. </w:t>
            </w:r>
          </w:p>
          <w:p w14:paraId="16587437" w14:textId="108FEF79" w:rsidR="0092523E" w:rsidRPr="004965F9" w:rsidRDefault="004965F9" w:rsidP="00C041A5">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De acuerdo con la información presentada, </w:t>
            </w:r>
            <w:r w:rsidR="0092523E" w:rsidRPr="0092523E">
              <w:rPr>
                <w:rFonts w:ascii="Arial" w:hAnsi="Arial" w:cs="Arial"/>
                <w:color w:val="000000"/>
                <w:sz w:val="22"/>
                <w:szCs w:val="22"/>
              </w:rPr>
              <w:t xml:space="preserve">la publicación de </w:t>
            </w:r>
            <w:r>
              <w:rPr>
                <w:rFonts w:ascii="Arial" w:hAnsi="Arial" w:cs="Arial"/>
                <w:color w:val="000000"/>
                <w:sz w:val="22"/>
                <w:szCs w:val="22"/>
              </w:rPr>
              <w:t>esta</w:t>
            </w:r>
            <w:r w:rsidR="0092523E" w:rsidRPr="0092523E">
              <w:rPr>
                <w:rFonts w:ascii="Arial" w:hAnsi="Arial" w:cs="Arial"/>
                <w:color w:val="000000"/>
                <w:sz w:val="22"/>
                <w:szCs w:val="22"/>
              </w:rPr>
              <w:t xml:space="preserve"> información</w:t>
            </w:r>
            <w:r>
              <w:rPr>
                <w:rFonts w:ascii="Arial" w:hAnsi="Arial" w:cs="Arial"/>
                <w:color w:val="000000"/>
                <w:sz w:val="22"/>
                <w:szCs w:val="22"/>
              </w:rPr>
              <w:t xml:space="preserve"> ha contribuido a que </w:t>
            </w:r>
            <w:r w:rsidR="0092523E" w:rsidRPr="0092523E">
              <w:rPr>
                <w:rFonts w:ascii="Arial" w:hAnsi="Arial" w:cs="Arial"/>
                <w:color w:val="000000"/>
                <w:sz w:val="22"/>
                <w:szCs w:val="22"/>
              </w:rPr>
              <w:t>disminuy</w:t>
            </w:r>
            <w:r>
              <w:rPr>
                <w:rFonts w:ascii="Arial" w:hAnsi="Arial" w:cs="Arial"/>
                <w:color w:val="000000"/>
                <w:sz w:val="22"/>
                <w:szCs w:val="22"/>
              </w:rPr>
              <w:t>a</w:t>
            </w:r>
            <w:r w:rsidR="0092523E" w:rsidRPr="0092523E">
              <w:rPr>
                <w:rFonts w:ascii="Arial" w:hAnsi="Arial" w:cs="Arial"/>
                <w:color w:val="000000"/>
                <w:sz w:val="22"/>
                <w:szCs w:val="22"/>
              </w:rPr>
              <w:t xml:space="preserve">n las asimetrías de la información y </w:t>
            </w:r>
            <w:r>
              <w:rPr>
                <w:rFonts w:ascii="Arial" w:hAnsi="Arial" w:cs="Arial"/>
                <w:color w:val="000000"/>
                <w:sz w:val="22"/>
                <w:szCs w:val="22"/>
              </w:rPr>
              <w:t xml:space="preserve">a </w:t>
            </w:r>
            <w:r w:rsidR="0092523E" w:rsidRPr="0092523E">
              <w:rPr>
                <w:rFonts w:ascii="Arial" w:hAnsi="Arial" w:cs="Arial"/>
                <w:color w:val="000000"/>
                <w:sz w:val="22"/>
                <w:szCs w:val="22"/>
              </w:rPr>
              <w:t>mejora</w:t>
            </w:r>
            <w:r>
              <w:rPr>
                <w:rFonts w:ascii="Arial" w:hAnsi="Arial" w:cs="Arial"/>
                <w:color w:val="000000"/>
                <w:sz w:val="22"/>
                <w:szCs w:val="22"/>
              </w:rPr>
              <w:t>r</w:t>
            </w:r>
            <w:r w:rsidR="0092523E" w:rsidRPr="0092523E">
              <w:rPr>
                <w:rFonts w:ascii="Arial" w:hAnsi="Arial" w:cs="Arial"/>
                <w:color w:val="000000"/>
                <w:sz w:val="22"/>
                <w:szCs w:val="22"/>
              </w:rPr>
              <w:t xml:space="preserve"> el acceso a los trámites y servicios, además de que da a conocer el trabajo que se realiza en la Fiscalía. </w:t>
            </w:r>
          </w:p>
          <w:p w14:paraId="5A6F1861" w14:textId="27937A70" w:rsidR="0092523E" w:rsidRPr="0092523E" w:rsidRDefault="00EF4542" w:rsidP="00C041A5">
            <w:pPr>
              <w:spacing w:line="360" w:lineRule="auto"/>
              <w:jc w:val="both"/>
              <w:rPr>
                <w:rFonts w:ascii="Times New Roman" w:eastAsia="Times New Roman" w:hAnsi="Times New Roman" w:cs="Times New Roman"/>
                <w:lang w:eastAsia="es-MX"/>
              </w:rPr>
            </w:pPr>
            <w:r>
              <w:rPr>
                <w:rFonts w:ascii="Arial" w:eastAsia="Times New Roman" w:hAnsi="Arial" w:cs="Arial"/>
                <w:color w:val="000000"/>
                <w:sz w:val="22"/>
                <w:szCs w:val="22"/>
                <w:lang w:eastAsia="es-MX"/>
              </w:rPr>
              <w:t>Es destacable la sencillez con que se puede navegar en el micrositio, contando con</w:t>
            </w:r>
            <w:r w:rsidR="0092523E" w:rsidRPr="0092523E">
              <w:rPr>
                <w:rFonts w:ascii="Arial" w:eastAsia="Times New Roman" w:hAnsi="Arial" w:cs="Arial"/>
                <w:color w:val="000000"/>
                <w:sz w:val="22"/>
                <w:szCs w:val="22"/>
                <w:lang w:eastAsia="es-MX"/>
              </w:rPr>
              <w:t xml:space="preserve"> filtros sencillos y </w:t>
            </w:r>
            <w:r>
              <w:rPr>
                <w:rFonts w:ascii="Arial" w:eastAsia="Times New Roman" w:hAnsi="Arial" w:cs="Arial"/>
                <w:color w:val="000000"/>
                <w:sz w:val="22"/>
                <w:szCs w:val="22"/>
                <w:lang w:eastAsia="es-MX"/>
              </w:rPr>
              <w:t xml:space="preserve">de uso </w:t>
            </w:r>
            <w:r w:rsidR="0092523E" w:rsidRPr="0092523E">
              <w:rPr>
                <w:rFonts w:ascii="Arial" w:eastAsia="Times New Roman" w:hAnsi="Arial" w:cs="Arial"/>
                <w:color w:val="000000"/>
                <w:sz w:val="22"/>
                <w:szCs w:val="22"/>
                <w:lang w:eastAsia="es-MX"/>
              </w:rPr>
              <w:t>práctico</w:t>
            </w:r>
            <w:r>
              <w:rPr>
                <w:rFonts w:ascii="Arial" w:eastAsia="Times New Roman" w:hAnsi="Arial" w:cs="Arial"/>
                <w:color w:val="000000"/>
                <w:sz w:val="22"/>
                <w:szCs w:val="22"/>
                <w:lang w:eastAsia="es-MX"/>
              </w:rPr>
              <w:t>; a</w:t>
            </w:r>
            <w:r w:rsidR="0092523E" w:rsidRPr="0092523E">
              <w:rPr>
                <w:rFonts w:ascii="Arial" w:eastAsia="Times New Roman" w:hAnsi="Arial" w:cs="Arial"/>
                <w:color w:val="000000"/>
                <w:sz w:val="22"/>
                <w:szCs w:val="22"/>
                <w:lang w:eastAsia="es-MX"/>
              </w:rPr>
              <w:t>demás</w:t>
            </w:r>
            <w:r>
              <w:rPr>
                <w:rFonts w:ascii="Arial" w:eastAsia="Times New Roman" w:hAnsi="Arial" w:cs="Arial"/>
                <w:color w:val="000000"/>
                <w:sz w:val="22"/>
                <w:szCs w:val="22"/>
                <w:lang w:eastAsia="es-MX"/>
              </w:rPr>
              <w:t xml:space="preserve">, es posible visualizar </w:t>
            </w:r>
            <w:r w:rsidR="0092523E" w:rsidRPr="0092523E">
              <w:rPr>
                <w:rFonts w:ascii="Arial" w:eastAsia="Times New Roman" w:hAnsi="Arial" w:cs="Arial"/>
                <w:color w:val="000000"/>
                <w:sz w:val="22"/>
                <w:szCs w:val="22"/>
                <w:lang w:eastAsia="es-MX"/>
              </w:rPr>
              <w:t xml:space="preserve">un mapa que muestra los lugares donde se llevaron a cabo los delitos, </w:t>
            </w:r>
            <w:r>
              <w:rPr>
                <w:rFonts w:ascii="Arial" w:eastAsia="Times New Roman" w:hAnsi="Arial" w:cs="Arial"/>
                <w:color w:val="000000"/>
                <w:sz w:val="22"/>
                <w:szCs w:val="22"/>
                <w:lang w:eastAsia="es-MX"/>
              </w:rPr>
              <w:t xml:space="preserve">pudiendo filtrarse </w:t>
            </w:r>
            <w:r w:rsidR="0092523E" w:rsidRPr="0092523E">
              <w:rPr>
                <w:rFonts w:ascii="Arial" w:eastAsia="Times New Roman" w:hAnsi="Arial" w:cs="Arial"/>
                <w:color w:val="000000"/>
                <w:sz w:val="22"/>
                <w:szCs w:val="22"/>
                <w:lang w:eastAsia="es-MX"/>
              </w:rPr>
              <w:t>por regiones, distritos, municipios, colonias y localidades. También, muestra los delitos de alto impacto conforme a la fecha que se desea visualizar.</w:t>
            </w:r>
          </w:p>
          <w:p w14:paraId="3793783C" w14:textId="77777777" w:rsidR="00EF4542" w:rsidRDefault="00EF4542" w:rsidP="00C041A5">
            <w:pPr>
              <w:spacing w:line="360" w:lineRule="auto"/>
              <w:jc w:val="both"/>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De acuerdo a la evidencia presentada,</w:t>
            </w:r>
            <w:r w:rsidR="0092523E" w:rsidRPr="0092523E">
              <w:rPr>
                <w:rFonts w:ascii="Arial" w:eastAsia="Times New Roman" w:hAnsi="Arial" w:cs="Arial"/>
                <w:color w:val="000000"/>
                <w:sz w:val="22"/>
                <w:szCs w:val="22"/>
                <w:lang w:eastAsia="es-MX"/>
              </w:rPr>
              <w:t xml:space="preserve"> el Sujeto Obligado colocó carteles en l</w:t>
            </w:r>
            <w:r>
              <w:rPr>
                <w:rFonts w:ascii="Arial" w:eastAsia="Times New Roman" w:hAnsi="Arial" w:cs="Arial"/>
                <w:color w:val="000000"/>
                <w:sz w:val="22"/>
                <w:szCs w:val="22"/>
                <w:lang w:eastAsia="es-MX"/>
              </w:rPr>
              <w:t>as diferentes instalaciones</w:t>
            </w:r>
            <w:r w:rsidR="0092523E" w:rsidRPr="0092523E">
              <w:rPr>
                <w:rFonts w:ascii="Arial" w:eastAsia="Times New Roman" w:hAnsi="Arial" w:cs="Arial"/>
                <w:color w:val="000000"/>
                <w:sz w:val="22"/>
                <w:szCs w:val="22"/>
                <w:lang w:eastAsia="es-MX"/>
              </w:rPr>
              <w:t xml:space="preserve"> de la F</w:t>
            </w:r>
            <w:r>
              <w:rPr>
                <w:rFonts w:ascii="Arial" w:eastAsia="Times New Roman" w:hAnsi="Arial" w:cs="Arial"/>
                <w:color w:val="000000"/>
                <w:sz w:val="22"/>
                <w:szCs w:val="22"/>
                <w:lang w:eastAsia="es-MX"/>
              </w:rPr>
              <w:t>GE</w:t>
            </w:r>
            <w:r w:rsidR="0092523E" w:rsidRPr="0092523E">
              <w:rPr>
                <w:rFonts w:ascii="Arial" w:eastAsia="Times New Roman" w:hAnsi="Arial" w:cs="Arial"/>
                <w:color w:val="000000"/>
                <w:sz w:val="22"/>
                <w:szCs w:val="22"/>
                <w:lang w:eastAsia="es-MX"/>
              </w:rPr>
              <w:t xml:space="preserve"> y otros espacios públicos</w:t>
            </w:r>
            <w:r>
              <w:rPr>
                <w:rFonts w:ascii="Arial" w:eastAsia="Times New Roman" w:hAnsi="Arial" w:cs="Arial"/>
                <w:color w:val="000000"/>
                <w:sz w:val="22"/>
                <w:szCs w:val="22"/>
                <w:lang w:eastAsia="es-MX"/>
              </w:rPr>
              <w:t xml:space="preserve"> para socializar la existencia de esta herramienta</w:t>
            </w:r>
            <w:r w:rsidR="0092523E" w:rsidRPr="0092523E">
              <w:rPr>
                <w:rFonts w:ascii="Arial" w:eastAsia="Times New Roman" w:hAnsi="Arial" w:cs="Arial"/>
                <w:color w:val="000000"/>
                <w:sz w:val="22"/>
                <w:szCs w:val="22"/>
                <w:lang w:eastAsia="es-MX"/>
              </w:rPr>
              <w:t xml:space="preserve">. </w:t>
            </w:r>
          </w:p>
          <w:p w14:paraId="63FDEDF4" w14:textId="088768D2" w:rsidR="00E82523" w:rsidRPr="00A23A75" w:rsidRDefault="00EF4542" w:rsidP="00C041A5">
            <w:pPr>
              <w:spacing w:line="360" w:lineRule="auto"/>
              <w:jc w:val="both"/>
              <w:rPr>
                <w:rFonts w:ascii="Arial" w:hAnsi="Arial" w:cs="Arial"/>
                <w:sz w:val="22"/>
                <w:szCs w:val="22"/>
              </w:rPr>
            </w:pPr>
            <w:r>
              <w:rPr>
                <w:rFonts w:ascii="Arial" w:eastAsia="Times New Roman" w:hAnsi="Arial" w:cs="Arial"/>
                <w:color w:val="000000"/>
                <w:sz w:val="22"/>
                <w:szCs w:val="22"/>
                <w:lang w:eastAsia="es-MX"/>
              </w:rPr>
              <w:lastRenderedPageBreak/>
              <w:t>Finalmente, se observa que l</w:t>
            </w:r>
            <w:r w:rsidR="0092523E" w:rsidRPr="0092523E">
              <w:rPr>
                <w:rFonts w:ascii="Arial" w:eastAsia="Times New Roman" w:hAnsi="Arial" w:cs="Arial"/>
                <w:color w:val="000000"/>
                <w:sz w:val="22"/>
                <w:szCs w:val="22"/>
                <w:lang w:eastAsia="es-MX"/>
              </w:rPr>
              <w:t>a página cuenta con un contador de visitas en el que se visualiza el número de personas que la consultan</w:t>
            </w:r>
            <w:r>
              <w:rPr>
                <w:rFonts w:ascii="Arial" w:eastAsia="Times New Roman" w:hAnsi="Arial" w:cs="Arial"/>
                <w:color w:val="000000"/>
                <w:sz w:val="22"/>
                <w:szCs w:val="22"/>
                <w:lang w:eastAsia="es-MX"/>
              </w:rPr>
              <w:t>, y el Sujeto obligado presenta evidencia de que se han realizado diversos ejercicios de evaluación y seguimiento a la práctica.</w:t>
            </w:r>
          </w:p>
        </w:tc>
      </w:tr>
    </w:tbl>
    <w:p w14:paraId="08FFC33C" w14:textId="77777777" w:rsidR="000805C2" w:rsidRDefault="000805C2" w:rsidP="00DE79A9">
      <w:pPr>
        <w:spacing w:before="240" w:after="240" w:line="360" w:lineRule="auto"/>
        <w:contextualSpacing/>
        <w:jc w:val="both"/>
        <w:rPr>
          <w:rFonts w:ascii="Arial" w:hAnsi="Arial" w:cs="Arial"/>
          <w:lang w:val="es-ES"/>
        </w:rPr>
      </w:pPr>
    </w:p>
    <w:p w14:paraId="6142DB58" w14:textId="3FB8C397" w:rsidR="00E82523" w:rsidRPr="00C64C27" w:rsidRDefault="00DE79A9" w:rsidP="00DE79A9">
      <w:pPr>
        <w:spacing w:before="240" w:after="240" w:line="360" w:lineRule="auto"/>
        <w:contextualSpacing/>
        <w:jc w:val="both"/>
        <w:rPr>
          <w:rFonts w:ascii="Arial" w:hAnsi="Arial" w:cs="Arial"/>
          <w:lang w:val="es-ES"/>
        </w:rPr>
      </w:pPr>
      <w:r>
        <w:rPr>
          <w:rFonts w:ascii="Arial" w:hAnsi="Arial" w:cs="Arial"/>
          <w:lang w:val="es-ES"/>
        </w:rPr>
        <w:t xml:space="preserve">5.5 </w:t>
      </w:r>
      <w:r w:rsidR="00E82523" w:rsidRPr="00DE79A9">
        <w:rPr>
          <w:rFonts w:ascii="Arial" w:hAnsi="Arial" w:cs="Arial"/>
          <w:b/>
          <w:bCs/>
          <w:lang w:val="es-ES"/>
        </w:rPr>
        <w:t>“</w:t>
      </w:r>
      <w:r w:rsidR="0006554E" w:rsidRPr="00DE79A9">
        <w:rPr>
          <w:rFonts w:ascii="Arial" w:hAnsi="Arial" w:cs="Arial"/>
          <w:b/>
          <w:bCs/>
          <w:lang w:val="es-ES"/>
        </w:rPr>
        <w:t>Programa de Instalación, apertura y seguimiento de buzones</w:t>
      </w:r>
      <w:r w:rsidR="00E82523" w:rsidRPr="00DE79A9">
        <w:rPr>
          <w:rFonts w:ascii="Arial" w:hAnsi="Arial" w:cs="Arial"/>
          <w:b/>
          <w:bCs/>
          <w:lang w:val="es-ES"/>
        </w:rPr>
        <w:t>”</w:t>
      </w:r>
      <w:r w:rsidR="00E82523" w:rsidRPr="0006554E">
        <w:rPr>
          <w:rFonts w:ascii="Arial" w:hAnsi="Arial" w:cs="Arial"/>
          <w:lang w:val="es-ES"/>
        </w:rPr>
        <w:t xml:space="preserve">, </w:t>
      </w:r>
      <w:r w:rsidR="00232F57">
        <w:rPr>
          <w:rFonts w:ascii="Arial" w:hAnsi="Arial" w:cs="Arial"/>
          <w:lang w:val="es-ES"/>
        </w:rPr>
        <w:t>implementada</w:t>
      </w:r>
      <w:r w:rsidR="00E82523">
        <w:rPr>
          <w:rFonts w:ascii="Arial" w:hAnsi="Arial" w:cs="Arial"/>
          <w:lang w:val="es-ES"/>
        </w:rPr>
        <w:t xml:space="preserve"> </w:t>
      </w:r>
      <w:r w:rsidR="0006554E">
        <w:rPr>
          <w:rFonts w:ascii="Arial" w:hAnsi="Arial" w:cs="Arial"/>
          <w:lang w:val="es-ES"/>
        </w:rPr>
        <w:t xml:space="preserve">por la </w:t>
      </w:r>
      <w:r w:rsidR="0006554E" w:rsidRPr="0006554E">
        <w:rPr>
          <w:rFonts w:ascii="Arial" w:hAnsi="Arial" w:cs="Arial"/>
          <w:lang w:val="es-ES"/>
        </w:rPr>
        <w:t xml:space="preserve">Secretaría de Honestidad, Transparencia y Función Pública del </w:t>
      </w:r>
      <w:r w:rsidR="0006554E">
        <w:rPr>
          <w:rFonts w:ascii="Arial" w:hAnsi="Arial" w:cs="Arial"/>
          <w:lang w:val="es-ES"/>
        </w:rPr>
        <w:t xml:space="preserve">Gobierno del </w:t>
      </w:r>
      <w:r w:rsidR="0006554E" w:rsidRPr="0006554E">
        <w:rPr>
          <w:rFonts w:ascii="Arial" w:hAnsi="Arial" w:cs="Arial"/>
          <w:lang w:val="es-ES"/>
        </w:rPr>
        <w:t>Estado de Oaxaca</w:t>
      </w:r>
      <w:r w:rsidR="00E8252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39C1F8A7" w14:textId="77777777" w:rsidTr="0092523E">
        <w:trPr>
          <w:trHeight w:val="425"/>
        </w:trPr>
        <w:tc>
          <w:tcPr>
            <w:tcW w:w="10055" w:type="dxa"/>
            <w:gridSpan w:val="4"/>
          </w:tcPr>
          <w:p w14:paraId="5CE59A01" w14:textId="0D30C86F" w:rsidR="00E82523" w:rsidRPr="001F4521" w:rsidRDefault="0006554E" w:rsidP="00647AEC">
            <w:pPr>
              <w:jc w:val="center"/>
              <w:rPr>
                <w:rFonts w:ascii="Arial" w:hAnsi="Arial" w:cs="Arial"/>
                <w:b/>
                <w:bCs/>
                <w:sz w:val="22"/>
                <w:szCs w:val="22"/>
              </w:rPr>
            </w:pPr>
            <w:r w:rsidRPr="0006554E">
              <w:rPr>
                <w:rFonts w:ascii="Arial" w:hAnsi="Arial" w:cs="Arial"/>
                <w:b/>
                <w:bCs/>
                <w:sz w:val="22"/>
                <w:szCs w:val="22"/>
              </w:rPr>
              <w:t>Programa de Instalación, apertura y seguimiento de buzones</w:t>
            </w:r>
          </w:p>
          <w:p w14:paraId="6F520CCD" w14:textId="522BEC54"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926B1E">
              <w:rPr>
                <w:rFonts w:ascii="Arial" w:hAnsi="Arial" w:cs="Arial"/>
                <w:b/>
                <w:bCs/>
                <w:sz w:val="22"/>
                <w:szCs w:val="22"/>
              </w:rPr>
              <w:t xml:space="preserve"> 92.5</w:t>
            </w:r>
            <w:r w:rsidRPr="001F4521">
              <w:rPr>
                <w:rFonts w:ascii="Arial" w:hAnsi="Arial" w:cs="Arial"/>
                <w:b/>
                <w:bCs/>
                <w:sz w:val="22"/>
                <w:szCs w:val="22"/>
              </w:rPr>
              <w:t>%</w:t>
            </w:r>
          </w:p>
        </w:tc>
      </w:tr>
      <w:tr w:rsidR="00E82523" w:rsidRPr="00A63A0E" w14:paraId="6890E3B3" w14:textId="77777777" w:rsidTr="0092523E">
        <w:trPr>
          <w:trHeight w:val="986"/>
        </w:trPr>
        <w:tc>
          <w:tcPr>
            <w:tcW w:w="2237" w:type="dxa"/>
            <w:vMerge w:val="restart"/>
            <w:shd w:val="clear" w:color="auto" w:fill="auto"/>
            <w:vAlign w:val="center"/>
          </w:tcPr>
          <w:p w14:paraId="616CF2F6" w14:textId="5CEC43A1" w:rsidR="00E82523" w:rsidRDefault="0006554E" w:rsidP="00647AEC">
            <w:pPr>
              <w:jc w:val="center"/>
              <w:rPr>
                <w:rFonts w:ascii="Arial" w:hAnsi="Arial" w:cs="Arial"/>
                <w:sz w:val="21"/>
                <w:szCs w:val="21"/>
              </w:rPr>
            </w:pPr>
            <w:r w:rsidRPr="0006554E">
              <w:rPr>
                <w:rFonts w:ascii="Arial" w:hAnsi="Arial" w:cs="Arial"/>
                <w:sz w:val="21"/>
                <w:szCs w:val="21"/>
              </w:rPr>
              <w:t>Secretaría de Honestidad, Transparencia y Función Pública del Gobierno del Estado de Oaxaca.</w:t>
            </w:r>
          </w:p>
          <w:p w14:paraId="2BB1AE78"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5A7F090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568A772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19093D87"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128A2648"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58EB6183"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5908B1C2"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3D98512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176DC0FA"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4015AD99" w14:textId="77777777" w:rsidTr="000F04CD">
        <w:trPr>
          <w:trHeight w:val="153"/>
        </w:trPr>
        <w:tc>
          <w:tcPr>
            <w:tcW w:w="2237" w:type="dxa"/>
            <w:vMerge/>
            <w:shd w:val="clear" w:color="auto" w:fill="auto"/>
          </w:tcPr>
          <w:p w14:paraId="197C42AA" w14:textId="77777777" w:rsidR="00E82523" w:rsidRPr="00A63A0E" w:rsidRDefault="00E82523" w:rsidP="00647AEC">
            <w:pPr>
              <w:jc w:val="center"/>
              <w:rPr>
                <w:rFonts w:ascii="Arial" w:hAnsi="Arial" w:cs="Arial"/>
                <w:b/>
                <w:bCs/>
                <w:sz w:val="21"/>
                <w:szCs w:val="21"/>
              </w:rPr>
            </w:pPr>
          </w:p>
        </w:tc>
        <w:tc>
          <w:tcPr>
            <w:tcW w:w="2606" w:type="dxa"/>
            <w:vAlign w:val="center"/>
          </w:tcPr>
          <w:p w14:paraId="4F16382B"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22759D3E"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151E2247"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5B767CB9" w14:textId="77777777" w:rsidTr="0092523E">
        <w:trPr>
          <w:trHeight w:val="1412"/>
        </w:trPr>
        <w:tc>
          <w:tcPr>
            <w:tcW w:w="2237" w:type="dxa"/>
            <w:vMerge/>
            <w:shd w:val="clear" w:color="auto" w:fill="auto"/>
          </w:tcPr>
          <w:p w14:paraId="1AB19C14"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2ABD686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3F5B4003"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2AB391F3"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45F2EF78"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13D9A06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1EEBE9D6"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44B7F8E4" w14:textId="77777777" w:rsidTr="0092523E">
        <w:trPr>
          <w:trHeight w:val="462"/>
        </w:trPr>
        <w:tc>
          <w:tcPr>
            <w:tcW w:w="2237" w:type="dxa"/>
            <w:vMerge/>
            <w:shd w:val="clear" w:color="auto" w:fill="auto"/>
          </w:tcPr>
          <w:p w14:paraId="6B9BB812" w14:textId="77777777" w:rsidR="00E82523" w:rsidRPr="00A63A0E" w:rsidRDefault="00E82523" w:rsidP="00647AEC">
            <w:pPr>
              <w:jc w:val="center"/>
              <w:rPr>
                <w:rFonts w:ascii="Arial" w:hAnsi="Arial" w:cs="Arial"/>
                <w:b/>
                <w:bCs/>
                <w:sz w:val="21"/>
                <w:szCs w:val="21"/>
              </w:rPr>
            </w:pPr>
          </w:p>
        </w:tc>
        <w:tc>
          <w:tcPr>
            <w:tcW w:w="2606" w:type="dxa"/>
            <w:vAlign w:val="center"/>
          </w:tcPr>
          <w:p w14:paraId="4FF175D6"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7D4270C6" w14:textId="1411352E" w:rsidR="00E82523" w:rsidRPr="00A63A0E" w:rsidRDefault="00926B1E" w:rsidP="00647AEC">
            <w:pPr>
              <w:jc w:val="center"/>
              <w:rPr>
                <w:rFonts w:ascii="Arial" w:hAnsi="Arial" w:cs="Arial"/>
                <w:sz w:val="21"/>
                <w:szCs w:val="21"/>
              </w:rPr>
            </w:pPr>
            <w:r>
              <w:rPr>
                <w:rFonts w:ascii="Arial" w:hAnsi="Arial" w:cs="Arial"/>
                <w:sz w:val="21"/>
                <w:szCs w:val="21"/>
              </w:rPr>
              <w:t>7.5</w:t>
            </w:r>
            <w:r w:rsidR="00E82523">
              <w:rPr>
                <w:rFonts w:ascii="Arial" w:hAnsi="Arial" w:cs="Arial"/>
                <w:sz w:val="21"/>
                <w:szCs w:val="21"/>
              </w:rPr>
              <w:t xml:space="preserve"> </w:t>
            </w:r>
            <w:r w:rsidR="00E82523" w:rsidRPr="00A63A0E">
              <w:rPr>
                <w:rFonts w:ascii="Arial" w:hAnsi="Arial" w:cs="Arial"/>
                <w:sz w:val="21"/>
                <w:szCs w:val="21"/>
              </w:rPr>
              <w:t>%</w:t>
            </w:r>
          </w:p>
        </w:tc>
        <w:tc>
          <w:tcPr>
            <w:tcW w:w="2606" w:type="dxa"/>
            <w:vAlign w:val="center"/>
          </w:tcPr>
          <w:p w14:paraId="78ED5A8E" w14:textId="6372BBB4" w:rsidR="00E82523" w:rsidRPr="00A63A0E" w:rsidRDefault="001B39BD" w:rsidP="00647AEC">
            <w:pPr>
              <w:jc w:val="center"/>
              <w:rPr>
                <w:rFonts w:ascii="Arial" w:hAnsi="Arial" w:cs="Arial"/>
                <w:sz w:val="21"/>
                <w:szCs w:val="21"/>
              </w:rPr>
            </w:pPr>
            <w:r>
              <w:rPr>
                <w:rFonts w:ascii="Arial" w:hAnsi="Arial" w:cs="Arial"/>
                <w:sz w:val="21"/>
                <w:szCs w:val="21"/>
              </w:rPr>
              <w:t>0</w:t>
            </w:r>
            <w:r w:rsidR="00E82523">
              <w:rPr>
                <w:rFonts w:ascii="Arial" w:hAnsi="Arial" w:cs="Arial"/>
                <w:sz w:val="21"/>
                <w:szCs w:val="21"/>
              </w:rPr>
              <w:t xml:space="preserve"> </w:t>
            </w:r>
            <w:r w:rsidR="00E82523" w:rsidRPr="00A63A0E">
              <w:rPr>
                <w:rFonts w:ascii="Arial" w:hAnsi="Arial" w:cs="Arial"/>
                <w:sz w:val="21"/>
                <w:szCs w:val="21"/>
              </w:rPr>
              <w:t>%</w:t>
            </w:r>
          </w:p>
        </w:tc>
      </w:tr>
      <w:tr w:rsidR="00E82523" w:rsidRPr="00A63A0E" w14:paraId="421DB7A9" w14:textId="77777777" w:rsidTr="00840683">
        <w:trPr>
          <w:trHeight w:val="699"/>
        </w:trPr>
        <w:tc>
          <w:tcPr>
            <w:tcW w:w="10055" w:type="dxa"/>
            <w:gridSpan w:val="4"/>
          </w:tcPr>
          <w:p w14:paraId="65A0FFE3" w14:textId="040282AE" w:rsidR="00FD4970" w:rsidRPr="00FD4970" w:rsidRDefault="00E82523" w:rsidP="00084C5E">
            <w:pPr>
              <w:spacing w:line="360" w:lineRule="auto"/>
              <w:jc w:val="both"/>
              <w:rPr>
                <w:rFonts w:ascii="Arial" w:hAnsi="Arial" w:cs="Arial"/>
                <w:sz w:val="22"/>
                <w:szCs w:val="22"/>
              </w:rPr>
            </w:pPr>
            <w:r w:rsidRPr="00FD4970">
              <w:rPr>
                <w:rFonts w:ascii="Arial" w:hAnsi="Arial" w:cs="Arial"/>
                <w:b/>
                <w:bCs/>
                <w:sz w:val="22"/>
                <w:szCs w:val="22"/>
              </w:rPr>
              <w:t>Hallazgos:</w:t>
            </w:r>
            <w:r w:rsidR="00084C5E" w:rsidRPr="00FD4970">
              <w:rPr>
                <w:rFonts w:ascii="Arial" w:hAnsi="Arial" w:cs="Arial"/>
                <w:sz w:val="22"/>
                <w:szCs w:val="22"/>
              </w:rPr>
              <w:t xml:space="preserve"> </w:t>
            </w:r>
            <w:r w:rsidR="00FD4970" w:rsidRPr="00FD4970">
              <w:rPr>
                <w:rFonts w:ascii="Arial" w:hAnsi="Arial" w:cs="Arial"/>
                <w:sz w:val="22"/>
                <w:szCs w:val="22"/>
              </w:rPr>
              <w:t>Esta práctica establece</w:t>
            </w:r>
            <w:r w:rsidR="00084C5E" w:rsidRPr="00FD4970">
              <w:rPr>
                <w:rFonts w:ascii="Arial" w:hAnsi="Arial" w:cs="Arial"/>
                <w:sz w:val="22"/>
                <w:szCs w:val="22"/>
              </w:rPr>
              <w:t xml:space="preserve"> un canal de comunicación por medio de buzones físicos, móviles y digitales, entre personas usuarias y dependencias o entidades de la administración pública estatal e instancias ejecutoras federales y estatales, captando quejas, denuncias, peticiones, sugerencias o reconocimientos respecto a: trámites, servicios, programas sociales, acciones y proyectos gubernamentales. En caso de que la queja o denuncia cumpla con los requisitos, se canaliza a</w:t>
            </w:r>
            <w:r w:rsidR="00FD4970">
              <w:rPr>
                <w:rFonts w:ascii="Arial" w:hAnsi="Arial" w:cs="Arial"/>
                <w:sz w:val="22"/>
                <w:szCs w:val="22"/>
              </w:rPr>
              <w:t>l área</w:t>
            </w:r>
            <w:r w:rsidR="00084C5E" w:rsidRPr="00FD4970">
              <w:rPr>
                <w:rFonts w:ascii="Arial" w:hAnsi="Arial" w:cs="Arial"/>
                <w:sz w:val="22"/>
                <w:szCs w:val="22"/>
              </w:rPr>
              <w:t xml:space="preserve"> correspondiente y a su caso se da seguimiento a los documentos turnados a la dependencia y/o entidad e instancias ejecutoras para que se proporcione la atención</w:t>
            </w:r>
            <w:r w:rsidR="00FD4970">
              <w:rPr>
                <w:rFonts w:ascii="Arial" w:hAnsi="Arial" w:cs="Arial"/>
                <w:sz w:val="22"/>
                <w:szCs w:val="22"/>
              </w:rPr>
              <w:t xml:space="preserve"> adecuada</w:t>
            </w:r>
            <w:r w:rsidR="00084C5E" w:rsidRPr="00FD4970">
              <w:rPr>
                <w:rFonts w:ascii="Arial" w:hAnsi="Arial" w:cs="Arial"/>
                <w:sz w:val="22"/>
                <w:szCs w:val="22"/>
              </w:rPr>
              <w:t>.</w:t>
            </w:r>
          </w:p>
          <w:p w14:paraId="339F3D85" w14:textId="6F5BF346" w:rsidR="0013439C" w:rsidRDefault="00FD4970" w:rsidP="00084C5E">
            <w:pPr>
              <w:spacing w:line="360" w:lineRule="auto"/>
              <w:jc w:val="both"/>
              <w:rPr>
                <w:rFonts w:ascii="Arial" w:hAnsi="Arial" w:cs="Arial"/>
                <w:sz w:val="22"/>
                <w:szCs w:val="22"/>
              </w:rPr>
            </w:pPr>
            <w:r>
              <w:rPr>
                <w:rFonts w:ascii="Arial" w:hAnsi="Arial" w:cs="Arial"/>
                <w:sz w:val="22"/>
                <w:szCs w:val="22"/>
              </w:rPr>
              <w:t>El Sujeto obligado refiere que los</w:t>
            </w:r>
            <w:r w:rsidR="00084C5E" w:rsidRPr="00FD4970">
              <w:rPr>
                <w:rFonts w:ascii="Arial" w:hAnsi="Arial" w:cs="Arial"/>
                <w:sz w:val="22"/>
                <w:szCs w:val="22"/>
              </w:rPr>
              <w:t xml:space="preserve"> buzones son abiertos a todas las personas, se encuentran disponibles medios fijos, móviles o digitales, estos últimos a través de códigos QR donde los usuarios pueden generar su </w:t>
            </w:r>
            <w:r>
              <w:rPr>
                <w:rFonts w:ascii="Arial" w:hAnsi="Arial" w:cs="Arial"/>
                <w:sz w:val="22"/>
                <w:szCs w:val="22"/>
              </w:rPr>
              <w:t>queja, denuncia o comentario</w:t>
            </w:r>
            <w:r w:rsidR="00084C5E" w:rsidRPr="00FD4970">
              <w:rPr>
                <w:rFonts w:ascii="Arial" w:hAnsi="Arial" w:cs="Arial"/>
                <w:sz w:val="22"/>
                <w:szCs w:val="22"/>
              </w:rPr>
              <w:t xml:space="preserve"> de forma digital. </w:t>
            </w:r>
            <w:r>
              <w:rPr>
                <w:rFonts w:ascii="Arial" w:hAnsi="Arial" w:cs="Arial"/>
                <w:sz w:val="22"/>
                <w:szCs w:val="22"/>
              </w:rPr>
              <w:t xml:space="preserve">Con esta práctica se contribuye a </w:t>
            </w:r>
            <w:r w:rsidR="00084C5E" w:rsidRPr="00FD4970">
              <w:rPr>
                <w:rFonts w:ascii="Arial" w:hAnsi="Arial" w:cs="Arial"/>
                <w:sz w:val="22"/>
                <w:szCs w:val="22"/>
              </w:rPr>
              <w:t>hace</w:t>
            </w:r>
            <w:r w:rsidR="0013439C">
              <w:rPr>
                <w:rFonts w:ascii="Arial" w:hAnsi="Arial" w:cs="Arial"/>
                <w:sz w:val="22"/>
                <w:szCs w:val="22"/>
              </w:rPr>
              <w:t>r</w:t>
            </w:r>
            <w:r w:rsidR="00084C5E" w:rsidRPr="00FD4970">
              <w:rPr>
                <w:rFonts w:ascii="Arial" w:hAnsi="Arial" w:cs="Arial"/>
                <w:sz w:val="22"/>
                <w:szCs w:val="22"/>
              </w:rPr>
              <w:t xml:space="preserve"> efectiva la rendición de cuentas</w:t>
            </w:r>
            <w:r w:rsidR="0013439C">
              <w:rPr>
                <w:rFonts w:ascii="Arial" w:hAnsi="Arial" w:cs="Arial"/>
                <w:sz w:val="22"/>
                <w:szCs w:val="22"/>
              </w:rPr>
              <w:t xml:space="preserve">, </w:t>
            </w:r>
            <w:r w:rsidR="00084C5E" w:rsidRPr="00FD4970">
              <w:rPr>
                <w:rFonts w:ascii="Arial" w:hAnsi="Arial" w:cs="Arial"/>
                <w:sz w:val="22"/>
                <w:szCs w:val="22"/>
              </w:rPr>
              <w:t>además de que mejora el acceso al trámite o servicio debido a que se retoman las quejas o denuncias, turnándose a la jurisdicción correspondiente.</w:t>
            </w:r>
          </w:p>
          <w:p w14:paraId="015E7A07" w14:textId="78AB308E" w:rsidR="0013439C" w:rsidRDefault="0013439C" w:rsidP="00084C5E">
            <w:pPr>
              <w:spacing w:line="360" w:lineRule="auto"/>
              <w:jc w:val="both"/>
              <w:rPr>
                <w:rFonts w:ascii="Arial" w:hAnsi="Arial" w:cs="Arial"/>
                <w:sz w:val="22"/>
                <w:szCs w:val="22"/>
              </w:rPr>
            </w:pPr>
            <w:r>
              <w:rPr>
                <w:rFonts w:ascii="Arial" w:hAnsi="Arial" w:cs="Arial"/>
                <w:sz w:val="22"/>
                <w:szCs w:val="22"/>
              </w:rPr>
              <w:lastRenderedPageBreak/>
              <w:t>En el portal institucional se publica información respecto a</w:t>
            </w:r>
            <w:r w:rsidRPr="0013439C">
              <w:rPr>
                <w:rFonts w:ascii="Arial" w:hAnsi="Arial" w:cs="Arial"/>
                <w:sz w:val="22"/>
                <w:szCs w:val="22"/>
              </w:rPr>
              <w:t>l número de buzones fijos y móviles que hay en el estado, especificando cuantos hay por región y a que Programa Social, Dependencia y/o Entidad pertenece, así mismo se publica el número de aperturas y documentos captados.</w:t>
            </w:r>
          </w:p>
          <w:p w14:paraId="60D40DAE" w14:textId="09765CF8" w:rsidR="00E82523" w:rsidRPr="00A23A75" w:rsidRDefault="0013439C" w:rsidP="00084C5E">
            <w:pPr>
              <w:spacing w:line="360" w:lineRule="auto"/>
              <w:jc w:val="both"/>
              <w:rPr>
                <w:rFonts w:ascii="Arial" w:hAnsi="Arial" w:cs="Arial"/>
                <w:sz w:val="22"/>
                <w:szCs w:val="22"/>
              </w:rPr>
            </w:pPr>
            <w:r>
              <w:rPr>
                <w:rFonts w:ascii="Arial" w:hAnsi="Arial" w:cs="Arial"/>
                <w:sz w:val="22"/>
                <w:szCs w:val="22"/>
              </w:rPr>
              <w:t>El Sujeto obligado presenta evidencia de haber instalado</w:t>
            </w:r>
            <w:r w:rsidRPr="0013439C">
              <w:rPr>
                <w:rFonts w:ascii="Arial" w:hAnsi="Arial" w:cs="Arial"/>
                <w:sz w:val="22"/>
                <w:szCs w:val="22"/>
              </w:rPr>
              <w:t xml:space="preserve"> carteles informativos sobre los buzones y los documentos que se pueden captar, así como </w:t>
            </w:r>
            <w:r>
              <w:rPr>
                <w:rFonts w:ascii="Arial" w:hAnsi="Arial" w:cs="Arial"/>
                <w:sz w:val="22"/>
                <w:szCs w:val="22"/>
              </w:rPr>
              <w:t xml:space="preserve">de que se realizó </w:t>
            </w:r>
            <w:r w:rsidRPr="0013439C">
              <w:rPr>
                <w:rFonts w:ascii="Arial" w:hAnsi="Arial" w:cs="Arial"/>
                <w:sz w:val="22"/>
                <w:szCs w:val="22"/>
              </w:rPr>
              <w:t xml:space="preserve">un video promocional a través de la página oficial de Facebook de la Secretaría de Honestidad, </w:t>
            </w:r>
            <w:r>
              <w:rPr>
                <w:rFonts w:ascii="Arial" w:hAnsi="Arial" w:cs="Arial"/>
                <w:sz w:val="22"/>
                <w:szCs w:val="22"/>
              </w:rPr>
              <w:t>T</w:t>
            </w:r>
            <w:r w:rsidRPr="0013439C">
              <w:rPr>
                <w:rFonts w:ascii="Arial" w:hAnsi="Arial" w:cs="Arial"/>
                <w:sz w:val="22"/>
                <w:szCs w:val="22"/>
              </w:rPr>
              <w:t>ransparencia y Función Pública,</w:t>
            </w:r>
            <w:r>
              <w:rPr>
                <w:rFonts w:ascii="Arial" w:hAnsi="Arial" w:cs="Arial"/>
                <w:sz w:val="22"/>
                <w:szCs w:val="22"/>
              </w:rPr>
              <w:t xml:space="preserve"> para que,</w:t>
            </w:r>
            <w:r w:rsidRPr="0013439C">
              <w:rPr>
                <w:rFonts w:ascii="Arial" w:hAnsi="Arial" w:cs="Arial"/>
                <w:sz w:val="22"/>
                <w:szCs w:val="22"/>
              </w:rPr>
              <w:t xml:space="preserve"> de esta forma</w:t>
            </w:r>
            <w:r>
              <w:rPr>
                <w:rFonts w:ascii="Arial" w:hAnsi="Arial" w:cs="Arial"/>
                <w:sz w:val="22"/>
                <w:szCs w:val="22"/>
              </w:rPr>
              <w:t xml:space="preserve">, </w:t>
            </w:r>
            <w:r w:rsidRPr="0013439C">
              <w:rPr>
                <w:rFonts w:ascii="Arial" w:hAnsi="Arial" w:cs="Arial"/>
                <w:sz w:val="22"/>
                <w:szCs w:val="22"/>
              </w:rPr>
              <w:t>las personas pued</w:t>
            </w:r>
            <w:r>
              <w:rPr>
                <w:rFonts w:ascii="Arial" w:hAnsi="Arial" w:cs="Arial"/>
                <w:sz w:val="22"/>
                <w:szCs w:val="22"/>
              </w:rPr>
              <w:t>a</w:t>
            </w:r>
            <w:r w:rsidRPr="0013439C">
              <w:rPr>
                <w:rFonts w:ascii="Arial" w:hAnsi="Arial" w:cs="Arial"/>
                <w:sz w:val="22"/>
                <w:szCs w:val="22"/>
              </w:rPr>
              <w:t>n tener más información</w:t>
            </w:r>
            <w:r>
              <w:rPr>
                <w:rFonts w:ascii="Arial" w:hAnsi="Arial" w:cs="Arial"/>
                <w:sz w:val="22"/>
                <w:szCs w:val="22"/>
              </w:rPr>
              <w:t xml:space="preserve"> y hacer uso de</w:t>
            </w:r>
            <w:r w:rsidRPr="0013439C">
              <w:rPr>
                <w:rFonts w:ascii="Arial" w:hAnsi="Arial" w:cs="Arial"/>
                <w:sz w:val="22"/>
                <w:szCs w:val="22"/>
              </w:rPr>
              <w:t xml:space="preserve"> los buzones.</w:t>
            </w:r>
          </w:p>
        </w:tc>
      </w:tr>
      <w:tr w:rsidR="00E82523" w:rsidRPr="00A63A0E" w14:paraId="0209BA64" w14:textId="77777777" w:rsidTr="0092523E">
        <w:trPr>
          <w:trHeight w:val="1758"/>
        </w:trPr>
        <w:tc>
          <w:tcPr>
            <w:tcW w:w="10055" w:type="dxa"/>
            <w:gridSpan w:val="4"/>
          </w:tcPr>
          <w:p w14:paraId="155F4543" w14:textId="6CA340CF" w:rsidR="00E82523" w:rsidRDefault="00E82523" w:rsidP="00647AEC">
            <w:pPr>
              <w:spacing w:line="360" w:lineRule="auto"/>
              <w:jc w:val="both"/>
              <w:rPr>
                <w:rFonts w:ascii="Arial" w:hAnsi="Arial" w:cs="Arial"/>
                <w:b/>
                <w:bCs/>
                <w:sz w:val="22"/>
                <w:szCs w:val="22"/>
              </w:rPr>
            </w:pPr>
            <w:r w:rsidRPr="00A23A75">
              <w:rPr>
                <w:rFonts w:ascii="Arial" w:hAnsi="Arial" w:cs="Arial"/>
                <w:b/>
                <w:bCs/>
                <w:sz w:val="22"/>
                <w:szCs w:val="22"/>
              </w:rPr>
              <w:lastRenderedPageBreak/>
              <w:t>Recomendaciones:</w:t>
            </w:r>
          </w:p>
          <w:p w14:paraId="4DFA246F" w14:textId="3590A8C2" w:rsidR="00C86275" w:rsidRPr="00C041A5" w:rsidRDefault="00C86275" w:rsidP="00647AEC">
            <w:pPr>
              <w:spacing w:line="360" w:lineRule="auto"/>
              <w:jc w:val="both"/>
            </w:pPr>
            <w:r w:rsidRPr="000805C2">
              <w:rPr>
                <w:rFonts w:ascii="Arial" w:hAnsi="Arial" w:cs="Arial"/>
                <w:sz w:val="22"/>
                <w:szCs w:val="22"/>
              </w:rPr>
              <w:t>Se recomienda fortalecer los mecanismos de participación ciudadana, así como documentar las acciones implementadas a partir del seguimiento a las recomendaciones y sugerencias que la ciudadanía realice a través de las herramientas que actualmente se implementan.</w:t>
            </w:r>
          </w:p>
          <w:p w14:paraId="091B9402" w14:textId="38C5993F" w:rsidR="00C86275" w:rsidRPr="00A628AE" w:rsidRDefault="00A628AE" w:rsidP="00647AEC">
            <w:pPr>
              <w:spacing w:line="360" w:lineRule="auto"/>
              <w:jc w:val="both"/>
              <w:rPr>
                <w:rFonts w:ascii="Arial" w:hAnsi="Arial" w:cs="Arial"/>
                <w:sz w:val="22"/>
                <w:szCs w:val="22"/>
              </w:rPr>
            </w:pPr>
            <w:bookmarkStart w:id="3" w:name="_Hlk174957425"/>
            <w:r w:rsidRPr="00A628AE">
              <w:rPr>
                <w:rFonts w:ascii="Arial" w:hAnsi="Arial" w:cs="Arial"/>
                <w:sz w:val="22"/>
                <w:szCs w:val="22"/>
              </w:rPr>
              <w:t>Asimismo, es importante que se cuente</w:t>
            </w:r>
            <w:r w:rsidR="0009620D">
              <w:rPr>
                <w:rFonts w:ascii="Arial" w:hAnsi="Arial" w:cs="Arial"/>
                <w:sz w:val="22"/>
                <w:szCs w:val="22"/>
              </w:rPr>
              <w:t xml:space="preserve"> y dé seguimiento a </w:t>
            </w:r>
            <w:r w:rsidRPr="00A628AE">
              <w:rPr>
                <w:rFonts w:ascii="Arial" w:hAnsi="Arial" w:cs="Arial"/>
                <w:sz w:val="22"/>
                <w:szCs w:val="22"/>
              </w:rPr>
              <w:t>mecanismo</w:t>
            </w:r>
            <w:r w:rsidR="0009620D">
              <w:rPr>
                <w:rFonts w:ascii="Arial" w:hAnsi="Arial" w:cs="Arial"/>
                <w:sz w:val="22"/>
                <w:szCs w:val="22"/>
              </w:rPr>
              <w:t>s</w:t>
            </w:r>
            <w:r w:rsidRPr="00A628AE">
              <w:rPr>
                <w:rFonts w:ascii="Arial" w:hAnsi="Arial" w:cs="Arial"/>
                <w:sz w:val="22"/>
                <w:szCs w:val="22"/>
              </w:rPr>
              <w:t xml:space="preserve"> de evaluación que permitan medir el impacto de la política, para poder realizar ajustes que mejoren su alcance y resultados. </w:t>
            </w:r>
            <w:bookmarkEnd w:id="3"/>
          </w:p>
        </w:tc>
      </w:tr>
    </w:tbl>
    <w:p w14:paraId="1EA08EED" w14:textId="6D0F66C4" w:rsidR="007D2E93" w:rsidRDefault="007D2E93" w:rsidP="00DE79A9">
      <w:pPr>
        <w:spacing w:before="240" w:after="240" w:line="360" w:lineRule="auto"/>
        <w:contextualSpacing/>
        <w:jc w:val="both"/>
        <w:rPr>
          <w:rFonts w:ascii="Arial" w:hAnsi="Arial" w:cs="Arial"/>
          <w:lang w:val="es-ES"/>
        </w:rPr>
      </w:pPr>
    </w:p>
    <w:p w14:paraId="4A404181" w14:textId="3AF36355" w:rsidR="00E82523" w:rsidRPr="00C64C27" w:rsidRDefault="00DE79A9" w:rsidP="00DE79A9">
      <w:pPr>
        <w:spacing w:before="240" w:after="240" w:line="360" w:lineRule="auto"/>
        <w:contextualSpacing/>
        <w:jc w:val="both"/>
        <w:rPr>
          <w:rFonts w:ascii="Arial" w:hAnsi="Arial" w:cs="Arial"/>
          <w:lang w:val="es-ES"/>
        </w:rPr>
      </w:pPr>
      <w:r>
        <w:rPr>
          <w:rFonts w:ascii="Arial" w:hAnsi="Arial" w:cs="Arial"/>
          <w:lang w:val="es-ES"/>
        </w:rPr>
        <w:t xml:space="preserve">5.6 </w:t>
      </w:r>
      <w:r w:rsidR="00E82523" w:rsidRPr="00DE79A9">
        <w:rPr>
          <w:rFonts w:ascii="Arial" w:hAnsi="Arial" w:cs="Arial"/>
          <w:b/>
          <w:bCs/>
          <w:lang w:val="es-ES"/>
        </w:rPr>
        <w:t>“</w:t>
      </w:r>
      <w:r w:rsidR="001B39BD" w:rsidRPr="00DE79A9">
        <w:rPr>
          <w:rFonts w:ascii="Arial" w:hAnsi="Arial" w:cs="Arial"/>
          <w:b/>
          <w:bCs/>
          <w:lang w:val="es-ES"/>
        </w:rPr>
        <w:t>Diálogos legislativos</w:t>
      </w:r>
      <w:r w:rsidR="00E82523" w:rsidRPr="00DE79A9">
        <w:rPr>
          <w:rFonts w:ascii="Arial" w:hAnsi="Arial" w:cs="Arial"/>
          <w:b/>
          <w:bCs/>
          <w:lang w:val="es-ES"/>
        </w:rPr>
        <w:t>”</w:t>
      </w:r>
      <w:r w:rsidR="00E82523" w:rsidRPr="00DE79A9">
        <w:rPr>
          <w:rFonts w:ascii="Arial" w:hAnsi="Arial" w:cs="Arial"/>
          <w:lang w:val="es-ES"/>
        </w:rPr>
        <w:t xml:space="preserve">, </w:t>
      </w:r>
      <w:r w:rsidR="00E82523">
        <w:rPr>
          <w:rFonts w:ascii="Arial" w:hAnsi="Arial" w:cs="Arial"/>
          <w:lang w:val="es-ES"/>
        </w:rPr>
        <w:t>implementad</w:t>
      </w:r>
      <w:r w:rsidR="00FD228E">
        <w:rPr>
          <w:rFonts w:ascii="Arial" w:hAnsi="Arial" w:cs="Arial"/>
          <w:lang w:val="es-ES"/>
        </w:rPr>
        <w:t>a</w:t>
      </w:r>
      <w:r w:rsidR="00E82523">
        <w:rPr>
          <w:rFonts w:ascii="Arial" w:hAnsi="Arial" w:cs="Arial"/>
          <w:lang w:val="es-ES"/>
        </w:rPr>
        <w:t xml:space="preserve"> por </w:t>
      </w:r>
      <w:r w:rsidR="001B39BD">
        <w:rPr>
          <w:rFonts w:ascii="Arial" w:hAnsi="Arial" w:cs="Arial"/>
          <w:lang w:val="es-ES"/>
        </w:rPr>
        <w:t xml:space="preserve">el </w:t>
      </w:r>
      <w:r w:rsidR="001B39BD" w:rsidRPr="001B39BD">
        <w:rPr>
          <w:rFonts w:ascii="Arial" w:hAnsi="Arial" w:cs="Arial"/>
          <w:lang w:val="es-ES"/>
        </w:rPr>
        <w:t>Honorable Congreso del Estado de Oaxaca</w:t>
      </w:r>
      <w:r w:rsidR="00E8252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57E2AC1C" w14:textId="77777777" w:rsidTr="0013439C">
        <w:trPr>
          <w:trHeight w:val="425"/>
        </w:trPr>
        <w:tc>
          <w:tcPr>
            <w:tcW w:w="10055" w:type="dxa"/>
            <w:gridSpan w:val="4"/>
          </w:tcPr>
          <w:p w14:paraId="1E1DCE08" w14:textId="376BD653" w:rsidR="00E82523" w:rsidRPr="001F4521" w:rsidRDefault="001B39BD" w:rsidP="00647AEC">
            <w:pPr>
              <w:jc w:val="center"/>
              <w:rPr>
                <w:rFonts w:ascii="Arial" w:hAnsi="Arial" w:cs="Arial"/>
                <w:b/>
                <w:bCs/>
                <w:sz w:val="22"/>
                <w:szCs w:val="22"/>
              </w:rPr>
            </w:pPr>
            <w:r>
              <w:rPr>
                <w:rFonts w:ascii="Arial" w:hAnsi="Arial" w:cs="Arial"/>
                <w:b/>
                <w:bCs/>
                <w:sz w:val="22"/>
                <w:szCs w:val="22"/>
              </w:rPr>
              <w:t>Diálogos legislativos</w:t>
            </w:r>
          </w:p>
          <w:p w14:paraId="7875BD0E" w14:textId="617C6187" w:rsidR="00E82523" w:rsidRPr="001B39BD" w:rsidRDefault="00E82523" w:rsidP="00647AEC">
            <w:pPr>
              <w:jc w:val="center"/>
              <w:rPr>
                <w:rFonts w:ascii="Arial" w:hAnsi="Arial" w:cs="Arial"/>
                <w:b/>
                <w:bCs/>
                <w:sz w:val="22"/>
                <w:szCs w:val="22"/>
              </w:rPr>
            </w:pPr>
            <w:r w:rsidRPr="001F4521">
              <w:rPr>
                <w:rFonts w:ascii="Arial" w:hAnsi="Arial" w:cs="Arial"/>
                <w:b/>
                <w:bCs/>
                <w:sz w:val="22"/>
                <w:szCs w:val="22"/>
              </w:rPr>
              <w:t>Puntaje:</w:t>
            </w:r>
            <w:r w:rsidR="001B39BD">
              <w:rPr>
                <w:rFonts w:ascii="Arial" w:hAnsi="Arial" w:cs="Arial"/>
                <w:b/>
                <w:bCs/>
                <w:sz w:val="22"/>
                <w:szCs w:val="22"/>
              </w:rPr>
              <w:t xml:space="preserve"> 87.5</w:t>
            </w:r>
            <w:r w:rsidRPr="001F4521">
              <w:rPr>
                <w:rFonts w:ascii="Arial" w:hAnsi="Arial" w:cs="Arial"/>
                <w:b/>
                <w:bCs/>
                <w:sz w:val="22"/>
                <w:szCs w:val="22"/>
              </w:rPr>
              <w:t>%</w:t>
            </w:r>
          </w:p>
        </w:tc>
      </w:tr>
      <w:tr w:rsidR="00E82523" w:rsidRPr="00A63A0E" w14:paraId="35FF1924" w14:textId="77777777" w:rsidTr="0013439C">
        <w:trPr>
          <w:trHeight w:val="986"/>
        </w:trPr>
        <w:tc>
          <w:tcPr>
            <w:tcW w:w="2237" w:type="dxa"/>
            <w:vMerge w:val="restart"/>
            <w:shd w:val="clear" w:color="auto" w:fill="auto"/>
            <w:vAlign w:val="center"/>
          </w:tcPr>
          <w:p w14:paraId="2DF188E9" w14:textId="6C945CB4" w:rsidR="00E82523" w:rsidRDefault="001B39BD" w:rsidP="00647AEC">
            <w:pPr>
              <w:jc w:val="center"/>
              <w:rPr>
                <w:rFonts w:ascii="Arial" w:hAnsi="Arial" w:cs="Arial"/>
                <w:sz w:val="21"/>
                <w:szCs w:val="21"/>
              </w:rPr>
            </w:pPr>
            <w:r w:rsidRPr="001B39BD">
              <w:rPr>
                <w:rFonts w:ascii="Arial" w:hAnsi="Arial" w:cs="Arial"/>
                <w:sz w:val="21"/>
                <w:szCs w:val="21"/>
              </w:rPr>
              <w:t>Honorable Congreso del Estado de Oaxaca</w:t>
            </w:r>
          </w:p>
          <w:p w14:paraId="261E2B36"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6E6C84EA"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5433FE17"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69A7A693"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5FAE36A8"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3973C265"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28F55DBB"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8199BE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397E1BD9"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7997F0F2" w14:textId="77777777" w:rsidTr="000F04CD">
        <w:trPr>
          <w:trHeight w:val="251"/>
        </w:trPr>
        <w:tc>
          <w:tcPr>
            <w:tcW w:w="2237" w:type="dxa"/>
            <w:vMerge/>
            <w:shd w:val="clear" w:color="auto" w:fill="auto"/>
          </w:tcPr>
          <w:p w14:paraId="16745498" w14:textId="77777777" w:rsidR="00E82523" w:rsidRPr="00A63A0E" w:rsidRDefault="00E82523" w:rsidP="00647AEC">
            <w:pPr>
              <w:jc w:val="center"/>
              <w:rPr>
                <w:rFonts w:ascii="Arial" w:hAnsi="Arial" w:cs="Arial"/>
                <w:b/>
                <w:bCs/>
                <w:sz w:val="21"/>
                <w:szCs w:val="21"/>
              </w:rPr>
            </w:pPr>
          </w:p>
        </w:tc>
        <w:tc>
          <w:tcPr>
            <w:tcW w:w="2606" w:type="dxa"/>
            <w:vAlign w:val="center"/>
          </w:tcPr>
          <w:p w14:paraId="07DE0EE2"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6CEDA866"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74624903"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72609794" w14:textId="77777777" w:rsidTr="0013439C">
        <w:trPr>
          <w:trHeight w:val="1412"/>
        </w:trPr>
        <w:tc>
          <w:tcPr>
            <w:tcW w:w="2237" w:type="dxa"/>
            <w:vMerge/>
            <w:shd w:val="clear" w:color="auto" w:fill="auto"/>
          </w:tcPr>
          <w:p w14:paraId="550373AA"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0079356D"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450342F5"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292C78DD"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2A257CA5"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7B2B8EE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5116CA6D"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14BB91C9" w14:textId="77777777" w:rsidTr="000F04CD">
        <w:trPr>
          <w:trHeight w:val="171"/>
        </w:trPr>
        <w:tc>
          <w:tcPr>
            <w:tcW w:w="2237" w:type="dxa"/>
            <w:vMerge/>
            <w:shd w:val="clear" w:color="auto" w:fill="auto"/>
          </w:tcPr>
          <w:p w14:paraId="7EA3FCC0" w14:textId="77777777" w:rsidR="00E82523" w:rsidRPr="00A63A0E" w:rsidRDefault="00E82523" w:rsidP="00647AEC">
            <w:pPr>
              <w:jc w:val="center"/>
              <w:rPr>
                <w:rFonts w:ascii="Arial" w:hAnsi="Arial" w:cs="Arial"/>
                <w:b/>
                <w:bCs/>
                <w:sz w:val="21"/>
                <w:szCs w:val="21"/>
              </w:rPr>
            </w:pPr>
          </w:p>
        </w:tc>
        <w:tc>
          <w:tcPr>
            <w:tcW w:w="2606" w:type="dxa"/>
            <w:vAlign w:val="center"/>
          </w:tcPr>
          <w:p w14:paraId="742458D8" w14:textId="77A67F0A" w:rsidR="00E82523" w:rsidRPr="00A63A0E" w:rsidRDefault="001B39BD" w:rsidP="00647AEC">
            <w:pPr>
              <w:jc w:val="center"/>
              <w:rPr>
                <w:rFonts w:ascii="Arial" w:hAnsi="Arial" w:cs="Arial"/>
                <w:sz w:val="21"/>
                <w:szCs w:val="21"/>
              </w:rPr>
            </w:pPr>
            <w:r>
              <w:rPr>
                <w:rFonts w:ascii="Arial" w:hAnsi="Arial" w:cs="Arial"/>
                <w:sz w:val="21"/>
                <w:szCs w:val="21"/>
              </w:rPr>
              <w:t>5</w:t>
            </w:r>
            <w:r w:rsidR="00E82523" w:rsidRPr="00A63A0E">
              <w:rPr>
                <w:rFonts w:ascii="Arial" w:hAnsi="Arial" w:cs="Arial"/>
                <w:sz w:val="21"/>
                <w:szCs w:val="21"/>
              </w:rPr>
              <w:t xml:space="preserve"> %</w:t>
            </w:r>
          </w:p>
        </w:tc>
        <w:tc>
          <w:tcPr>
            <w:tcW w:w="2606" w:type="dxa"/>
            <w:vAlign w:val="center"/>
          </w:tcPr>
          <w:p w14:paraId="3171437E" w14:textId="741B7DAC" w:rsidR="00E82523" w:rsidRPr="00A63A0E" w:rsidRDefault="001B39BD" w:rsidP="00647AEC">
            <w:pPr>
              <w:jc w:val="center"/>
              <w:rPr>
                <w:rFonts w:ascii="Arial" w:hAnsi="Arial" w:cs="Arial"/>
                <w:sz w:val="21"/>
                <w:szCs w:val="21"/>
              </w:rPr>
            </w:pPr>
            <w:r>
              <w:rPr>
                <w:rFonts w:ascii="Arial" w:hAnsi="Arial" w:cs="Arial"/>
                <w:sz w:val="21"/>
                <w:szCs w:val="21"/>
              </w:rPr>
              <w:t>7.5</w:t>
            </w:r>
            <w:r w:rsidR="00E82523">
              <w:rPr>
                <w:rFonts w:ascii="Arial" w:hAnsi="Arial" w:cs="Arial"/>
                <w:sz w:val="21"/>
                <w:szCs w:val="21"/>
              </w:rPr>
              <w:t xml:space="preserve"> </w:t>
            </w:r>
            <w:r w:rsidR="00E82523" w:rsidRPr="00A63A0E">
              <w:rPr>
                <w:rFonts w:ascii="Arial" w:hAnsi="Arial" w:cs="Arial"/>
                <w:sz w:val="21"/>
                <w:szCs w:val="21"/>
              </w:rPr>
              <w:t>%</w:t>
            </w:r>
          </w:p>
        </w:tc>
        <w:tc>
          <w:tcPr>
            <w:tcW w:w="2606" w:type="dxa"/>
            <w:vAlign w:val="center"/>
          </w:tcPr>
          <w:p w14:paraId="6136F756" w14:textId="5836FAD3" w:rsidR="00E82523" w:rsidRPr="00A63A0E" w:rsidRDefault="001B39BD" w:rsidP="00647AEC">
            <w:pPr>
              <w:jc w:val="center"/>
              <w:rPr>
                <w:rFonts w:ascii="Arial" w:hAnsi="Arial" w:cs="Arial"/>
                <w:sz w:val="21"/>
                <w:szCs w:val="21"/>
              </w:rPr>
            </w:pPr>
            <w:r>
              <w:rPr>
                <w:rFonts w:ascii="Arial" w:hAnsi="Arial" w:cs="Arial"/>
                <w:sz w:val="21"/>
                <w:szCs w:val="21"/>
              </w:rPr>
              <w:t>0</w:t>
            </w:r>
            <w:r w:rsidR="00E82523">
              <w:rPr>
                <w:rFonts w:ascii="Arial" w:hAnsi="Arial" w:cs="Arial"/>
                <w:sz w:val="21"/>
                <w:szCs w:val="21"/>
              </w:rPr>
              <w:t xml:space="preserve"> </w:t>
            </w:r>
            <w:r w:rsidR="00E82523" w:rsidRPr="00A63A0E">
              <w:rPr>
                <w:rFonts w:ascii="Arial" w:hAnsi="Arial" w:cs="Arial"/>
                <w:sz w:val="21"/>
                <w:szCs w:val="21"/>
              </w:rPr>
              <w:t>%</w:t>
            </w:r>
          </w:p>
        </w:tc>
      </w:tr>
      <w:tr w:rsidR="00E82523" w:rsidRPr="00A63A0E" w14:paraId="45B036DC" w14:textId="77777777" w:rsidTr="00840683">
        <w:trPr>
          <w:trHeight w:val="983"/>
        </w:trPr>
        <w:tc>
          <w:tcPr>
            <w:tcW w:w="10055" w:type="dxa"/>
            <w:gridSpan w:val="4"/>
          </w:tcPr>
          <w:p w14:paraId="4F43BCA2" w14:textId="722A5F45" w:rsidR="000F04CD" w:rsidRDefault="00E82523" w:rsidP="00B44B6F">
            <w:pPr>
              <w:spacing w:line="360" w:lineRule="auto"/>
              <w:jc w:val="both"/>
              <w:rPr>
                <w:rFonts w:ascii="Arial" w:hAnsi="Arial" w:cs="Arial"/>
                <w:sz w:val="22"/>
                <w:szCs w:val="22"/>
              </w:rPr>
            </w:pPr>
            <w:r w:rsidRPr="00B44B6F">
              <w:rPr>
                <w:rFonts w:ascii="Arial" w:hAnsi="Arial" w:cs="Arial"/>
                <w:b/>
                <w:bCs/>
                <w:sz w:val="22"/>
                <w:szCs w:val="22"/>
              </w:rPr>
              <w:t>Hallazgos:</w:t>
            </w:r>
            <w:r w:rsidR="00B44B6F" w:rsidRPr="00B44B6F">
              <w:rPr>
                <w:rFonts w:ascii="Arial" w:hAnsi="Arial" w:cs="Arial"/>
                <w:sz w:val="22"/>
                <w:szCs w:val="22"/>
              </w:rPr>
              <w:t xml:space="preserve"> </w:t>
            </w:r>
            <w:r w:rsidR="00B44B6F">
              <w:rPr>
                <w:rFonts w:ascii="Arial" w:hAnsi="Arial" w:cs="Arial"/>
                <w:sz w:val="22"/>
                <w:szCs w:val="22"/>
              </w:rPr>
              <w:t>La práctica consiste en la emisión semanal</w:t>
            </w:r>
            <w:r w:rsidR="00B44B6F" w:rsidRPr="00B44B6F">
              <w:rPr>
                <w:rFonts w:ascii="Arial" w:hAnsi="Arial" w:cs="Arial"/>
                <w:sz w:val="22"/>
                <w:szCs w:val="22"/>
              </w:rPr>
              <w:t xml:space="preserve"> de un programa que se transmite </w:t>
            </w:r>
            <w:r w:rsidR="00B44B6F">
              <w:rPr>
                <w:rFonts w:ascii="Arial" w:hAnsi="Arial" w:cs="Arial"/>
                <w:sz w:val="22"/>
                <w:szCs w:val="22"/>
              </w:rPr>
              <w:t>a través de</w:t>
            </w:r>
            <w:r w:rsidR="00B44B6F" w:rsidRPr="00B44B6F">
              <w:rPr>
                <w:rFonts w:ascii="Arial" w:hAnsi="Arial" w:cs="Arial"/>
                <w:sz w:val="22"/>
                <w:szCs w:val="22"/>
              </w:rPr>
              <w:t xml:space="preserve"> la Corporación Oaxaqueña de Radio y Televisión (CORTV), dirigido a las ocho regiones del estado con acceso a la señal abierta de Oaxaca</w:t>
            </w:r>
            <w:r w:rsidR="00B44B6F">
              <w:rPr>
                <w:rFonts w:ascii="Arial" w:hAnsi="Arial" w:cs="Arial"/>
                <w:sz w:val="22"/>
                <w:szCs w:val="22"/>
              </w:rPr>
              <w:t>. El programa</w:t>
            </w:r>
            <w:r w:rsidR="00B44B6F" w:rsidRPr="00B44B6F">
              <w:rPr>
                <w:rFonts w:ascii="Arial" w:hAnsi="Arial" w:cs="Arial"/>
                <w:sz w:val="22"/>
                <w:szCs w:val="22"/>
              </w:rPr>
              <w:t xml:space="preserve"> tiene el objetivo de informar</w:t>
            </w:r>
            <w:r w:rsidR="00B44B6F">
              <w:rPr>
                <w:rFonts w:ascii="Arial" w:hAnsi="Arial" w:cs="Arial"/>
                <w:sz w:val="22"/>
                <w:szCs w:val="22"/>
              </w:rPr>
              <w:t xml:space="preserve"> a la población</w:t>
            </w:r>
            <w:r w:rsidR="00B44B6F" w:rsidRPr="00B44B6F">
              <w:rPr>
                <w:rFonts w:ascii="Arial" w:hAnsi="Arial" w:cs="Arial"/>
                <w:sz w:val="22"/>
                <w:szCs w:val="22"/>
              </w:rPr>
              <w:t xml:space="preserve"> las acciones más relevantes de la semana aprobadas por el pleno de la LVX Legislatura</w:t>
            </w:r>
            <w:r w:rsidR="00B44B6F">
              <w:rPr>
                <w:rFonts w:ascii="Arial" w:hAnsi="Arial" w:cs="Arial"/>
                <w:sz w:val="22"/>
                <w:szCs w:val="22"/>
              </w:rPr>
              <w:t xml:space="preserve"> del Honorable Congreso del Estado de Oaxaca</w:t>
            </w:r>
            <w:r w:rsidR="00B44B6F" w:rsidRPr="00B44B6F">
              <w:rPr>
                <w:rFonts w:ascii="Arial" w:hAnsi="Arial" w:cs="Arial"/>
                <w:sz w:val="22"/>
                <w:szCs w:val="22"/>
              </w:rPr>
              <w:t>.</w:t>
            </w:r>
          </w:p>
          <w:p w14:paraId="2E249DBF" w14:textId="5E95CBE2" w:rsidR="000F04CD" w:rsidRDefault="00B44B6F" w:rsidP="00B44B6F">
            <w:pPr>
              <w:spacing w:line="360" w:lineRule="auto"/>
              <w:jc w:val="both"/>
              <w:rPr>
                <w:rFonts w:ascii="Arial" w:hAnsi="Arial" w:cs="Arial"/>
                <w:sz w:val="22"/>
                <w:szCs w:val="22"/>
              </w:rPr>
            </w:pPr>
            <w:r w:rsidRPr="00B44B6F">
              <w:rPr>
                <w:rFonts w:ascii="Arial" w:hAnsi="Arial" w:cs="Arial"/>
                <w:sz w:val="22"/>
                <w:szCs w:val="22"/>
              </w:rPr>
              <w:lastRenderedPageBreak/>
              <w:t>Las emisiones transmiten entrevistas con legisladores y legisladoras invitadas,</w:t>
            </w:r>
            <w:r>
              <w:rPr>
                <w:rFonts w:ascii="Arial" w:hAnsi="Arial" w:cs="Arial"/>
                <w:sz w:val="22"/>
                <w:szCs w:val="22"/>
              </w:rPr>
              <w:t xml:space="preserve"> quienes informan y argumentan respecto a sus</w:t>
            </w:r>
            <w:r w:rsidRPr="00B44B6F">
              <w:rPr>
                <w:rFonts w:ascii="Arial" w:hAnsi="Arial" w:cs="Arial"/>
                <w:sz w:val="22"/>
                <w:szCs w:val="22"/>
              </w:rPr>
              <w:t xml:space="preserve"> iniciativas de reformas, decretos</w:t>
            </w:r>
            <w:r>
              <w:rPr>
                <w:rFonts w:ascii="Arial" w:hAnsi="Arial" w:cs="Arial"/>
                <w:sz w:val="22"/>
                <w:szCs w:val="22"/>
              </w:rPr>
              <w:t xml:space="preserve"> y </w:t>
            </w:r>
            <w:r w:rsidRPr="00B44B6F">
              <w:rPr>
                <w:rFonts w:ascii="Arial" w:hAnsi="Arial" w:cs="Arial"/>
                <w:sz w:val="22"/>
                <w:szCs w:val="22"/>
              </w:rPr>
              <w:t>puntos de acuerdo</w:t>
            </w:r>
            <w:r>
              <w:rPr>
                <w:rFonts w:ascii="Arial" w:hAnsi="Arial" w:cs="Arial"/>
                <w:sz w:val="22"/>
                <w:szCs w:val="22"/>
              </w:rPr>
              <w:t xml:space="preserve"> presentados; asimismo, son presentadas </w:t>
            </w:r>
            <w:r w:rsidRPr="00B44B6F">
              <w:rPr>
                <w:rFonts w:ascii="Arial" w:hAnsi="Arial" w:cs="Arial"/>
                <w:sz w:val="22"/>
                <w:szCs w:val="22"/>
              </w:rPr>
              <w:t>cápsulas informativas</w:t>
            </w:r>
            <w:r>
              <w:rPr>
                <w:rFonts w:ascii="Arial" w:hAnsi="Arial" w:cs="Arial"/>
                <w:sz w:val="22"/>
                <w:szCs w:val="22"/>
              </w:rPr>
              <w:t xml:space="preserve"> sobre temas de interés</w:t>
            </w:r>
            <w:r w:rsidR="000F04CD">
              <w:rPr>
                <w:rFonts w:ascii="Arial" w:hAnsi="Arial" w:cs="Arial"/>
                <w:sz w:val="22"/>
                <w:szCs w:val="22"/>
              </w:rPr>
              <w:t xml:space="preserve"> y se ofrece un </w:t>
            </w:r>
            <w:r w:rsidRPr="00B44B6F">
              <w:rPr>
                <w:rFonts w:ascii="Arial" w:hAnsi="Arial" w:cs="Arial"/>
                <w:sz w:val="22"/>
                <w:szCs w:val="22"/>
              </w:rPr>
              <w:t xml:space="preserve">espacio </w:t>
            </w:r>
            <w:r w:rsidR="000F04CD">
              <w:rPr>
                <w:rFonts w:ascii="Arial" w:hAnsi="Arial" w:cs="Arial"/>
                <w:sz w:val="22"/>
                <w:szCs w:val="22"/>
              </w:rPr>
              <w:t>para la participación ciudadana.</w:t>
            </w:r>
          </w:p>
          <w:p w14:paraId="7AD482F0" w14:textId="21D103B0" w:rsidR="00E82523" w:rsidRPr="00B44B6F" w:rsidRDefault="000F04CD" w:rsidP="00B44B6F">
            <w:pPr>
              <w:spacing w:line="360" w:lineRule="auto"/>
              <w:jc w:val="both"/>
              <w:rPr>
                <w:rFonts w:ascii="Arial" w:hAnsi="Arial" w:cs="Arial"/>
                <w:sz w:val="22"/>
                <w:szCs w:val="22"/>
              </w:rPr>
            </w:pPr>
            <w:r>
              <w:rPr>
                <w:rFonts w:ascii="Arial" w:hAnsi="Arial" w:cs="Arial"/>
                <w:sz w:val="22"/>
                <w:szCs w:val="22"/>
              </w:rPr>
              <w:t xml:space="preserve">Con ello, se abre un espacio de comunicación que permite a la población conocer </w:t>
            </w:r>
            <w:r w:rsidR="00B44B6F" w:rsidRPr="00B44B6F">
              <w:rPr>
                <w:rFonts w:ascii="Arial" w:hAnsi="Arial" w:cs="Arial"/>
                <w:sz w:val="22"/>
                <w:szCs w:val="22"/>
              </w:rPr>
              <w:t>el trabajo que realiza el Poder Legislativo y su impacto en la población,</w:t>
            </w:r>
            <w:r>
              <w:rPr>
                <w:rFonts w:ascii="Arial" w:hAnsi="Arial" w:cs="Arial"/>
                <w:sz w:val="22"/>
                <w:szCs w:val="22"/>
              </w:rPr>
              <w:t xml:space="preserve"> estableciendo l</w:t>
            </w:r>
            <w:r w:rsidR="00B44B6F" w:rsidRPr="00B44B6F">
              <w:rPr>
                <w:rFonts w:ascii="Arial" w:hAnsi="Arial" w:cs="Arial"/>
                <w:sz w:val="22"/>
                <w:szCs w:val="22"/>
              </w:rPr>
              <w:t>a posibilidad de evaluar el trabajo de las y los legisladores que los representan en el Congreso local</w:t>
            </w:r>
            <w:r>
              <w:rPr>
                <w:rFonts w:ascii="Arial" w:hAnsi="Arial" w:cs="Arial"/>
                <w:sz w:val="22"/>
                <w:szCs w:val="22"/>
              </w:rPr>
              <w:t>.</w:t>
            </w:r>
          </w:p>
        </w:tc>
      </w:tr>
      <w:tr w:rsidR="00E82523" w:rsidRPr="00A63A0E" w14:paraId="61525A68" w14:textId="77777777" w:rsidTr="0013439C">
        <w:trPr>
          <w:trHeight w:val="1758"/>
        </w:trPr>
        <w:tc>
          <w:tcPr>
            <w:tcW w:w="10055" w:type="dxa"/>
            <w:gridSpan w:val="4"/>
          </w:tcPr>
          <w:p w14:paraId="386768C0" w14:textId="726BC06C" w:rsidR="00C041A5" w:rsidRPr="00C041A5" w:rsidRDefault="00E82523" w:rsidP="00C041A5">
            <w:pPr>
              <w:spacing w:line="360" w:lineRule="auto"/>
              <w:jc w:val="both"/>
              <w:rPr>
                <w:rFonts w:ascii="Arial" w:hAnsi="Arial" w:cs="Arial"/>
                <w:sz w:val="22"/>
                <w:szCs w:val="22"/>
              </w:rPr>
            </w:pPr>
            <w:r w:rsidRPr="00A23A75">
              <w:rPr>
                <w:rFonts w:ascii="Arial" w:hAnsi="Arial" w:cs="Arial"/>
                <w:b/>
                <w:bCs/>
                <w:sz w:val="22"/>
                <w:szCs w:val="22"/>
              </w:rPr>
              <w:lastRenderedPageBreak/>
              <w:t>Recomendaciones:</w:t>
            </w:r>
            <w:r w:rsidR="00C041A5">
              <w:rPr>
                <w:rFonts w:ascii="Arial" w:hAnsi="Arial" w:cs="Arial"/>
                <w:b/>
                <w:bCs/>
                <w:sz w:val="22"/>
                <w:szCs w:val="22"/>
              </w:rPr>
              <w:t xml:space="preserve"> </w:t>
            </w:r>
            <w:r w:rsidR="00C041A5" w:rsidRPr="00C041A5">
              <w:rPr>
                <w:rFonts w:ascii="Arial" w:hAnsi="Arial" w:cs="Arial"/>
                <w:sz w:val="22"/>
                <w:szCs w:val="22"/>
              </w:rPr>
              <w:t>Se recomienda implementar y</w:t>
            </w:r>
            <w:r w:rsidR="00172B19">
              <w:rPr>
                <w:rFonts w:ascii="Arial" w:hAnsi="Arial" w:cs="Arial"/>
                <w:sz w:val="22"/>
                <w:szCs w:val="22"/>
              </w:rPr>
              <w:t xml:space="preserve"> evidenciar el aprovechamiento de</w:t>
            </w:r>
            <w:r w:rsidR="00C041A5" w:rsidRPr="00C041A5">
              <w:rPr>
                <w:rFonts w:ascii="Arial" w:hAnsi="Arial" w:cs="Arial"/>
                <w:sz w:val="22"/>
                <w:szCs w:val="22"/>
              </w:rPr>
              <w:t xml:space="preserve"> mecanismos de participación ciudadana como son buzón de comentarios o sugerencias, encuestas de satisfacción y/o sondeos de opinión que permitan identificar información proactiva de interés ciudadano para el desarrollo de esta práctica.</w:t>
            </w:r>
          </w:p>
          <w:p w14:paraId="14357190" w14:textId="4887813A" w:rsidR="00C041A5" w:rsidRPr="00C041A5" w:rsidRDefault="00C041A5" w:rsidP="00647AEC">
            <w:pPr>
              <w:spacing w:line="360" w:lineRule="auto"/>
              <w:jc w:val="both"/>
            </w:pPr>
            <w:r w:rsidRPr="00C041A5">
              <w:rPr>
                <w:rFonts w:ascii="Arial" w:hAnsi="Arial" w:cs="Arial"/>
                <w:sz w:val="22"/>
                <w:szCs w:val="22"/>
              </w:rPr>
              <w:t>En el mismo sentido, es importante que se cuente con mecanismo de evaluación que permitan medir el impacto de la política, para poder realizar ajustes que mejoren su alcance y resultados.</w:t>
            </w:r>
          </w:p>
        </w:tc>
      </w:tr>
    </w:tbl>
    <w:p w14:paraId="5ACCA6D9" w14:textId="77777777" w:rsidR="00DE79A9" w:rsidRDefault="00DE79A9" w:rsidP="00DE79A9">
      <w:pPr>
        <w:spacing w:before="240" w:after="240" w:line="360" w:lineRule="auto"/>
        <w:contextualSpacing/>
        <w:jc w:val="both"/>
        <w:rPr>
          <w:rFonts w:ascii="Arial" w:hAnsi="Arial" w:cs="Arial"/>
          <w:lang w:val="es-ES"/>
        </w:rPr>
      </w:pPr>
    </w:p>
    <w:p w14:paraId="60E032C0" w14:textId="65ABF83C" w:rsidR="00E82523" w:rsidRPr="00C64C27" w:rsidRDefault="00DE79A9" w:rsidP="00DE79A9">
      <w:pPr>
        <w:spacing w:before="240" w:after="240" w:line="360" w:lineRule="auto"/>
        <w:contextualSpacing/>
        <w:jc w:val="both"/>
        <w:rPr>
          <w:rFonts w:ascii="Arial" w:hAnsi="Arial" w:cs="Arial"/>
          <w:lang w:val="es-ES"/>
        </w:rPr>
      </w:pPr>
      <w:r>
        <w:rPr>
          <w:rFonts w:ascii="Arial" w:hAnsi="Arial" w:cs="Arial"/>
          <w:lang w:val="es-ES"/>
        </w:rPr>
        <w:t xml:space="preserve">5.7 </w:t>
      </w:r>
      <w:r w:rsidR="001B39BD" w:rsidRPr="00DE79A9">
        <w:rPr>
          <w:rFonts w:ascii="Arial" w:hAnsi="Arial" w:cs="Arial"/>
          <w:b/>
          <w:bCs/>
          <w:lang w:val="es-ES"/>
        </w:rPr>
        <w:t>“Agenda Legislativa”</w:t>
      </w:r>
      <w:r w:rsidR="001B39BD" w:rsidRPr="00DE79A9">
        <w:rPr>
          <w:rFonts w:ascii="Arial" w:hAnsi="Arial" w:cs="Arial"/>
          <w:lang w:val="es-ES"/>
        </w:rPr>
        <w:t xml:space="preserve">, </w:t>
      </w:r>
      <w:r w:rsidR="001B39BD">
        <w:rPr>
          <w:rFonts w:ascii="Arial" w:hAnsi="Arial" w:cs="Arial"/>
          <w:lang w:val="es-ES"/>
        </w:rPr>
        <w:t>implementad</w:t>
      </w:r>
      <w:r w:rsidR="00FD228E">
        <w:rPr>
          <w:rFonts w:ascii="Arial" w:hAnsi="Arial" w:cs="Arial"/>
          <w:lang w:val="es-ES"/>
        </w:rPr>
        <w:t>a</w:t>
      </w:r>
      <w:r w:rsidR="001B39BD">
        <w:rPr>
          <w:rFonts w:ascii="Arial" w:hAnsi="Arial" w:cs="Arial"/>
          <w:lang w:val="es-ES"/>
        </w:rPr>
        <w:t xml:space="preserve"> por el </w:t>
      </w:r>
      <w:r w:rsidR="001B39BD" w:rsidRPr="001B39BD">
        <w:rPr>
          <w:rFonts w:ascii="Arial" w:hAnsi="Arial" w:cs="Arial"/>
          <w:lang w:val="es-ES"/>
        </w:rPr>
        <w:t>Honorable Congreso del Estado de Oaxaca</w:t>
      </w:r>
      <w:r w:rsidR="001B39BD" w:rsidRPr="00DE79A9">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25C7BB8F" w14:textId="77777777" w:rsidTr="00172B19">
        <w:trPr>
          <w:trHeight w:val="425"/>
        </w:trPr>
        <w:tc>
          <w:tcPr>
            <w:tcW w:w="10055" w:type="dxa"/>
            <w:gridSpan w:val="4"/>
          </w:tcPr>
          <w:p w14:paraId="1407E64A" w14:textId="4A86CA16" w:rsidR="00E82523" w:rsidRPr="001F4521" w:rsidRDefault="001B39BD" w:rsidP="00647AEC">
            <w:pPr>
              <w:jc w:val="center"/>
              <w:rPr>
                <w:rFonts w:ascii="Arial" w:hAnsi="Arial" w:cs="Arial"/>
                <w:b/>
                <w:bCs/>
                <w:sz w:val="22"/>
                <w:szCs w:val="22"/>
              </w:rPr>
            </w:pPr>
            <w:r>
              <w:rPr>
                <w:rFonts w:ascii="Arial" w:hAnsi="Arial" w:cs="Arial"/>
                <w:b/>
                <w:bCs/>
                <w:sz w:val="22"/>
                <w:szCs w:val="22"/>
              </w:rPr>
              <w:t>Agenda Legislativa</w:t>
            </w:r>
          </w:p>
          <w:p w14:paraId="0E1A6600" w14:textId="1E70726F"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1B39BD">
              <w:rPr>
                <w:rFonts w:ascii="Arial" w:hAnsi="Arial" w:cs="Arial"/>
                <w:b/>
                <w:bCs/>
                <w:sz w:val="22"/>
                <w:szCs w:val="22"/>
              </w:rPr>
              <w:t xml:space="preserve"> 80</w:t>
            </w:r>
            <w:r w:rsidRPr="001F4521">
              <w:rPr>
                <w:rFonts w:ascii="Arial" w:hAnsi="Arial" w:cs="Arial"/>
                <w:b/>
                <w:bCs/>
                <w:sz w:val="22"/>
                <w:szCs w:val="22"/>
              </w:rPr>
              <w:t>%</w:t>
            </w:r>
          </w:p>
        </w:tc>
      </w:tr>
      <w:tr w:rsidR="00E82523" w:rsidRPr="00A63A0E" w14:paraId="7B187BB7" w14:textId="77777777" w:rsidTr="00172B19">
        <w:trPr>
          <w:trHeight w:val="986"/>
        </w:trPr>
        <w:tc>
          <w:tcPr>
            <w:tcW w:w="2237" w:type="dxa"/>
            <w:vMerge w:val="restart"/>
            <w:shd w:val="clear" w:color="auto" w:fill="auto"/>
            <w:vAlign w:val="center"/>
          </w:tcPr>
          <w:p w14:paraId="7A732135" w14:textId="4D44DA81" w:rsidR="00E82523" w:rsidRDefault="001B39BD" w:rsidP="00647AEC">
            <w:pPr>
              <w:jc w:val="center"/>
              <w:rPr>
                <w:rFonts w:ascii="Arial" w:hAnsi="Arial" w:cs="Arial"/>
                <w:sz w:val="21"/>
                <w:szCs w:val="21"/>
              </w:rPr>
            </w:pPr>
            <w:r>
              <w:rPr>
                <w:rFonts w:ascii="Arial" w:hAnsi="Arial" w:cs="Arial"/>
                <w:sz w:val="21"/>
                <w:szCs w:val="21"/>
              </w:rPr>
              <w:t>Honorable Congreso del Estado de Oaxaca</w:t>
            </w:r>
          </w:p>
          <w:p w14:paraId="2DCDDA4D"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4D3C931D"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27E4A2E4"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0949D920"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711B615C"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4273043A"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5175FE02"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369E83DF"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7A35C020"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5B908159" w14:textId="77777777" w:rsidTr="00172B19">
        <w:trPr>
          <w:trHeight w:val="278"/>
        </w:trPr>
        <w:tc>
          <w:tcPr>
            <w:tcW w:w="2237" w:type="dxa"/>
            <w:vMerge/>
            <w:shd w:val="clear" w:color="auto" w:fill="auto"/>
          </w:tcPr>
          <w:p w14:paraId="754F117D" w14:textId="77777777" w:rsidR="00E82523" w:rsidRPr="00A63A0E" w:rsidRDefault="00E82523" w:rsidP="00647AEC">
            <w:pPr>
              <w:jc w:val="center"/>
              <w:rPr>
                <w:rFonts w:ascii="Arial" w:hAnsi="Arial" w:cs="Arial"/>
                <w:b/>
                <w:bCs/>
                <w:sz w:val="21"/>
                <w:szCs w:val="21"/>
              </w:rPr>
            </w:pPr>
          </w:p>
        </w:tc>
        <w:tc>
          <w:tcPr>
            <w:tcW w:w="2606" w:type="dxa"/>
            <w:vAlign w:val="center"/>
          </w:tcPr>
          <w:p w14:paraId="755EEBE8"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558D1B17"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21552C48" w14:textId="5CE93F4E" w:rsidR="00E82523" w:rsidRPr="00A63A0E" w:rsidRDefault="00E82523" w:rsidP="00647AEC">
            <w:pPr>
              <w:jc w:val="center"/>
              <w:rPr>
                <w:rFonts w:ascii="Arial" w:hAnsi="Arial" w:cs="Arial"/>
                <w:sz w:val="21"/>
                <w:szCs w:val="21"/>
              </w:rPr>
            </w:pPr>
            <w:r w:rsidRPr="00A63A0E">
              <w:rPr>
                <w:rFonts w:ascii="Arial" w:hAnsi="Arial" w:cs="Arial"/>
                <w:sz w:val="21"/>
                <w:szCs w:val="21"/>
              </w:rPr>
              <w:t>0 %</w:t>
            </w:r>
          </w:p>
        </w:tc>
      </w:tr>
      <w:tr w:rsidR="00E82523" w:rsidRPr="00A63A0E" w14:paraId="1F3A687C" w14:textId="77777777" w:rsidTr="00172B19">
        <w:trPr>
          <w:trHeight w:val="1412"/>
        </w:trPr>
        <w:tc>
          <w:tcPr>
            <w:tcW w:w="2237" w:type="dxa"/>
            <w:vMerge/>
            <w:shd w:val="clear" w:color="auto" w:fill="auto"/>
          </w:tcPr>
          <w:p w14:paraId="51BF2034"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2C4341CF"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2B4070A7"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622E70F6"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2AB07359"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4E45D8F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68A1B8C6"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5546D001" w14:textId="77777777" w:rsidTr="00172B19">
        <w:trPr>
          <w:trHeight w:val="181"/>
        </w:trPr>
        <w:tc>
          <w:tcPr>
            <w:tcW w:w="2237" w:type="dxa"/>
            <w:vMerge/>
            <w:shd w:val="clear" w:color="auto" w:fill="auto"/>
          </w:tcPr>
          <w:p w14:paraId="1EC72DBF" w14:textId="77777777" w:rsidR="00E82523" w:rsidRPr="00A63A0E" w:rsidRDefault="00E82523" w:rsidP="00647AEC">
            <w:pPr>
              <w:jc w:val="center"/>
              <w:rPr>
                <w:rFonts w:ascii="Arial" w:hAnsi="Arial" w:cs="Arial"/>
                <w:b/>
                <w:bCs/>
                <w:sz w:val="21"/>
                <w:szCs w:val="21"/>
              </w:rPr>
            </w:pPr>
          </w:p>
        </w:tc>
        <w:tc>
          <w:tcPr>
            <w:tcW w:w="2606" w:type="dxa"/>
            <w:vAlign w:val="center"/>
          </w:tcPr>
          <w:p w14:paraId="5A32C3EA"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6892C571" w14:textId="7B2E71E4" w:rsidR="00E82523" w:rsidRPr="00A63A0E" w:rsidRDefault="00E82523" w:rsidP="00647AEC">
            <w:pPr>
              <w:jc w:val="center"/>
              <w:rPr>
                <w:rFonts w:ascii="Arial" w:hAnsi="Arial" w:cs="Arial"/>
                <w:sz w:val="21"/>
                <w:szCs w:val="21"/>
              </w:rPr>
            </w:pPr>
            <w:r>
              <w:rPr>
                <w:rFonts w:ascii="Arial" w:hAnsi="Arial" w:cs="Arial"/>
                <w:sz w:val="21"/>
                <w:szCs w:val="21"/>
              </w:rPr>
              <w:t xml:space="preserve">0 </w:t>
            </w:r>
            <w:r w:rsidRPr="00A63A0E">
              <w:rPr>
                <w:rFonts w:ascii="Arial" w:hAnsi="Arial" w:cs="Arial"/>
                <w:sz w:val="21"/>
                <w:szCs w:val="21"/>
              </w:rPr>
              <w:t>%</w:t>
            </w:r>
          </w:p>
        </w:tc>
        <w:tc>
          <w:tcPr>
            <w:tcW w:w="2606" w:type="dxa"/>
            <w:vAlign w:val="center"/>
          </w:tcPr>
          <w:p w14:paraId="61AD6D4B"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5 </w:t>
            </w:r>
            <w:r w:rsidRPr="00A63A0E">
              <w:rPr>
                <w:rFonts w:ascii="Arial" w:hAnsi="Arial" w:cs="Arial"/>
                <w:sz w:val="21"/>
                <w:szCs w:val="21"/>
              </w:rPr>
              <w:t>%</w:t>
            </w:r>
          </w:p>
        </w:tc>
      </w:tr>
      <w:tr w:rsidR="00E82523" w:rsidRPr="00A63A0E" w14:paraId="49EB4192" w14:textId="77777777" w:rsidTr="00172B19">
        <w:trPr>
          <w:trHeight w:val="1404"/>
        </w:trPr>
        <w:tc>
          <w:tcPr>
            <w:tcW w:w="10055" w:type="dxa"/>
            <w:gridSpan w:val="4"/>
          </w:tcPr>
          <w:p w14:paraId="552FAA65" w14:textId="43B94DA1" w:rsidR="00FC0404" w:rsidRPr="00FC0404" w:rsidRDefault="00E82523" w:rsidP="00C041A5">
            <w:pPr>
              <w:pStyle w:val="NormalWeb"/>
              <w:spacing w:before="0" w:beforeAutospacing="0" w:after="0" w:afterAutospacing="0" w:line="360" w:lineRule="auto"/>
              <w:jc w:val="both"/>
            </w:pPr>
            <w:r w:rsidRPr="00A23A75">
              <w:rPr>
                <w:rFonts w:ascii="Arial" w:hAnsi="Arial" w:cs="Arial"/>
                <w:b/>
                <w:bCs/>
                <w:sz w:val="22"/>
                <w:szCs w:val="22"/>
              </w:rPr>
              <w:t>Hallazgos:</w:t>
            </w:r>
            <w:r w:rsidR="00FC0404">
              <w:rPr>
                <w:rFonts w:ascii="Arial" w:hAnsi="Arial" w:cs="Arial"/>
                <w:b/>
                <w:bCs/>
                <w:sz w:val="22"/>
                <w:szCs w:val="22"/>
              </w:rPr>
              <w:t xml:space="preserve"> </w:t>
            </w:r>
            <w:r w:rsidR="00FC0404" w:rsidRPr="00FC0404">
              <w:rPr>
                <w:rFonts w:ascii="Arial" w:hAnsi="Arial" w:cs="Arial"/>
                <w:color w:val="000000"/>
                <w:sz w:val="22"/>
                <w:szCs w:val="22"/>
              </w:rPr>
              <w:t xml:space="preserve">La práctica </w:t>
            </w:r>
            <w:r w:rsidR="00FC0404">
              <w:rPr>
                <w:rFonts w:ascii="Arial" w:hAnsi="Arial" w:cs="Arial"/>
                <w:color w:val="000000"/>
                <w:sz w:val="22"/>
                <w:szCs w:val="22"/>
              </w:rPr>
              <w:t xml:space="preserve">implementada durante este ejercicio consiste en un </w:t>
            </w:r>
            <w:r w:rsidR="00FC0404" w:rsidRPr="00FC0404">
              <w:rPr>
                <w:rFonts w:ascii="Arial" w:hAnsi="Arial" w:cs="Arial"/>
                <w:color w:val="000000"/>
                <w:sz w:val="22"/>
                <w:szCs w:val="22"/>
              </w:rPr>
              <w:t>podcast semanal</w:t>
            </w:r>
            <w:r w:rsidR="00FC0404">
              <w:rPr>
                <w:rFonts w:ascii="Arial" w:hAnsi="Arial" w:cs="Arial"/>
                <w:color w:val="000000"/>
                <w:sz w:val="22"/>
                <w:szCs w:val="22"/>
              </w:rPr>
              <w:t xml:space="preserve">, donde legisladores y periodistas </w:t>
            </w:r>
            <w:r w:rsidR="004C5B80">
              <w:rPr>
                <w:rFonts w:ascii="Arial" w:hAnsi="Arial" w:cs="Arial"/>
                <w:color w:val="000000"/>
                <w:sz w:val="22"/>
                <w:szCs w:val="22"/>
              </w:rPr>
              <w:t>a</w:t>
            </w:r>
            <w:r w:rsidR="00FC0404" w:rsidRPr="00FC0404">
              <w:rPr>
                <w:rFonts w:ascii="Arial" w:hAnsi="Arial" w:cs="Arial"/>
                <w:color w:val="000000"/>
                <w:sz w:val="22"/>
                <w:szCs w:val="22"/>
              </w:rPr>
              <w:t>naliza</w:t>
            </w:r>
            <w:r w:rsidR="004C5B80">
              <w:rPr>
                <w:rFonts w:ascii="Arial" w:hAnsi="Arial" w:cs="Arial"/>
                <w:color w:val="000000"/>
                <w:sz w:val="22"/>
                <w:szCs w:val="22"/>
              </w:rPr>
              <w:t xml:space="preserve">n, en un formato de conversación abierta, </w:t>
            </w:r>
            <w:r w:rsidR="00FC0404" w:rsidRPr="00FC0404">
              <w:rPr>
                <w:rFonts w:ascii="Arial" w:hAnsi="Arial" w:cs="Arial"/>
                <w:color w:val="000000"/>
                <w:sz w:val="22"/>
                <w:szCs w:val="22"/>
              </w:rPr>
              <w:t xml:space="preserve">las acciones legislativas más relevantes del momento y </w:t>
            </w:r>
            <w:r w:rsidR="004C5B80">
              <w:rPr>
                <w:rFonts w:ascii="Arial" w:hAnsi="Arial" w:cs="Arial"/>
                <w:color w:val="000000"/>
                <w:sz w:val="22"/>
                <w:szCs w:val="22"/>
              </w:rPr>
              <w:t>analizar el</w:t>
            </w:r>
            <w:r w:rsidR="00FC0404" w:rsidRPr="00FC0404">
              <w:rPr>
                <w:rFonts w:ascii="Arial" w:hAnsi="Arial" w:cs="Arial"/>
                <w:color w:val="000000"/>
                <w:sz w:val="22"/>
                <w:szCs w:val="22"/>
              </w:rPr>
              <w:t xml:space="preserve"> origen, objetivos, </w:t>
            </w:r>
            <w:r w:rsidR="004C5B80">
              <w:rPr>
                <w:rFonts w:ascii="Arial" w:hAnsi="Arial" w:cs="Arial"/>
                <w:color w:val="000000"/>
                <w:sz w:val="22"/>
                <w:szCs w:val="22"/>
              </w:rPr>
              <w:t>operatividad</w:t>
            </w:r>
            <w:r w:rsidR="00FC0404" w:rsidRPr="00FC0404">
              <w:rPr>
                <w:rFonts w:ascii="Arial" w:hAnsi="Arial" w:cs="Arial"/>
                <w:color w:val="000000"/>
                <w:sz w:val="22"/>
                <w:szCs w:val="22"/>
              </w:rPr>
              <w:t xml:space="preserve">, fondo social </w:t>
            </w:r>
            <w:r w:rsidR="004C5B80">
              <w:rPr>
                <w:rFonts w:ascii="Arial" w:hAnsi="Arial" w:cs="Arial"/>
                <w:color w:val="000000"/>
                <w:sz w:val="22"/>
                <w:szCs w:val="22"/>
              </w:rPr>
              <w:t xml:space="preserve">e impacto de las propuestas legislativas </w:t>
            </w:r>
            <w:r w:rsidR="00FC0404" w:rsidRPr="00FC0404">
              <w:rPr>
                <w:rFonts w:ascii="Arial" w:hAnsi="Arial" w:cs="Arial"/>
                <w:color w:val="000000"/>
                <w:sz w:val="22"/>
                <w:szCs w:val="22"/>
              </w:rPr>
              <w:t>en la vida de la población oaxaqueña. Se difunde a través de Spotify, Facebook, YouTube e Instagram, una vez por semana</w:t>
            </w:r>
            <w:r w:rsidR="004C5B80">
              <w:rPr>
                <w:rFonts w:ascii="Arial" w:hAnsi="Arial" w:cs="Arial"/>
                <w:color w:val="000000"/>
                <w:sz w:val="22"/>
                <w:szCs w:val="22"/>
              </w:rPr>
              <w:t xml:space="preserve">, lo que diversifica las opciones con que cuenta la población para </w:t>
            </w:r>
            <w:r w:rsidR="00FC0404" w:rsidRPr="00FC0404">
              <w:rPr>
                <w:rFonts w:ascii="Arial" w:hAnsi="Arial" w:cs="Arial"/>
                <w:color w:val="000000"/>
                <w:sz w:val="22"/>
                <w:szCs w:val="22"/>
              </w:rPr>
              <w:t>conocer y evaluar el trabajo de las y los legisladores.</w:t>
            </w:r>
          </w:p>
          <w:p w14:paraId="53BC2B13" w14:textId="4692748B" w:rsidR="00F967F0" w:rsidRPr="00C041A5" w:rsidRDefault="004C5B80" w:rsidP="00C041A5">
            <w:pPr>
              <w:spacing w:line="360" w:lineRule="auto"/>
              <w:jc w:val="both"/>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lastRenderedPageBreak/>
              <w:t xml:space="preserve">Cabe mencionar, </w:t>
            </w:r>
            <w:r w:rsidR="00F967F0">
              <w:rPr>
                <w:rFonts w:ascii="Arial" w:eastAsia="Times New Roman" w:hAnsi="Arial" w:cs="Arial"/>
                <w:color w:val="000000"/>
                <w:sz w:val="22"/>
                <w:szCs w:val="22"/>
                <w:lang w:eastAsia="es-MX"/>
              </w:rPr>
              <w:t>que,</w:t>
            </w:r>
            <w:r>
              <w:rPr>
                <w:rFonts w:ascii="Arial" w:eastAsia="Times New Roman" w:hAnsi="Arial" w:cs="Arial"/>
                <w:color w:val="000000"/>
                <w:sz w:val="22"/>
                <w:szCs w:val="22"/>
                <w:lang w:eastAsia="es-MX"/>
              </w:rPr>
              <w:t xml:space="preserve"> de acuerdo al Sujeto obligado, la</w:t>
            </w:r>
            <w:r w:rsidR="00FC0404" w:rsidRPr="00FC0404">
              <w:rPr>
                <w:rFonts w:ascii="Arial" w:eastAsia="Times New Roman" w:hAnsi="Arial" w:cs="Arial"/>
                <w:color w:val="000000"/>
                <w:sz w:val="22"/>
                <w:szCs w:val="22"/>
                <w:lang w:eastAsia="es-MX"/>
              </w:rPr>
              <w:t xml:space="preserve"> población objetivo de la práctica oscila en un rango de edad entre 25 a 45 años, los cuales se considera tienen</w:t>
            </w:r>
            <w:r>
              <w:rPr>
                <w:rFonts w:ascii="Arial" w:eastAsia="Times New Roman" w:hAnsi="Arial" w:cs="Arial"/>
                <w:color w:val="000000"/>
                <w:sz w:val="22"/>
                <w:szCs w:val="22"/>
                <w:lang w:eastAsia="es-MX"/>
              </w:rPr>
              <w:t xml:space="preserve"> mayor</w:t>
            </w:r>
            <w:r w:rsidR="00FC0404" w:rsidRPr="00FC0404">
              <w:rPr>
                <w:rFonts w:ascii="Arial" w:eastAsia="Times New Roman" w:hAnsi="Arial" w:cs="Arial"/>
                <w:color w:val="000000"/>
                <w:sz w:val="22"/>
                <w:szCs w:val="22"/>
                <w:lang w:eastAsia="es-MX"/>
              </w:rPr>
              <w:t xml:space="preserve"> acceso a las plataformas digitales y se encuentran interesados en reproducir datos de interés por medio de podcast. </w:t>
            </w:r>
            <w:r w:rsidR="00F967F0">
              <w:rPr>
                <w:rFonts w:ascii="Arial" w:eastAsia="Times New Roman" w:hAnsi="Arial" w:cs="Arial"/>
                <w:color w:val="000000"/>
                <w:sz w:val="22"/>
                <w:szCs w:val="22"/>
                <w:lang w:eastAsia="es-MX"/>
              </w:rPr>
              <w:t>Asimismo, d</w:t>
            </w:r>
            <w:r w:rsidR="00FC0404" w:rsidRPr="00FC0404">
              <w:rPr>
                <w:rFonts w:ascii="Arial" w:eastAsia="Times New Roman" w:hAnsi="Arial" w:cs="Arial"/>
                <w:color w:val="000000"/>
                <w:sz w:val="22"/>
                <w:szCs w:val="22"/>
                <w:lang w:eastAsia="es-MX"/>
              </w:rPr>
              <w:t>ebido a que es una plataforma digital se puede medir la cantidad de personas que escuchan el podcast en las diversas plataformas y redes sociales y esto permite evaluar la práctica y conocer los temas de mayor relevancia para la sociedad.</w:t>
            </w:r>
          </w:p>
          <w:p w14:paraId="18A69693" w14:textId="6A5B2A63" w:rsidR="00E82523" w:rsidRPr="00F967F0" w:rsidRDefault="00FC0404" w:rsidP="00C041A5">
            <w:pPr>
              <w:spacing w:line="360" w:lineRule="auto"/>
              <w:jc w:val="both"/>
              <w:rPr>
                <w:rFonts w:ascii="Times New Roman" w:eastAsia="Times New Roman" w:hAnsi="Times New Roman" w:cs="Times New Roman"/>
                <w:lang w:eastAsia="es-MX"/>
              </w:rPr>
            </w:pPr>
            <w:r w:rsidRPr="00FC0404">
              <w:rPr>
                <w:rFonts w:ascii="Arial" w:eastAsia="Times New Roman" w:hAnsi="Arial" w:cs="Arial"/>
                <w:color w:val="000000"/>
                <w:sz w:val="22"/>
                <w:szCs w:val="22"/>
                <w:lang w:eastAsia="es-MX"/>
              </w:rPr>
              <w:t xml:space="preserve">Por </w:t>
            </w:r>
            <w:r w:rsidR="00F967F0">
              <w:rPr>
                <w:rFonts w:ascii="Arial" w:eastAsia="Times New Roman" w:hAnsi="Arial" w:cs="Arial"/>
                <w:color w:val="000000"/>
                <w:sz w:val="22"/>
                <w:szCs w:val="22"/>
                <w:lang w:eastAsia="es-MX"/>
              </w:rPr>
              <w:t>último</w:t>
            </w:r>
            <w:r w:rsidRPr="00FC0404">
              <w:rPr>
                <w:rFonts w:ascii="Arial" w:eastAsia="Times New Roman" w:hAnsi="Arial" w:cs="Arial"/>
                <w:color w:val="000000"/>
                <w:sz w:val="22"/>
                <w:szCs w:val="22"/>
                <w:lang w:eastAsia="es-MX"/>
              </w:rPr>
              <w:t>,</w:t>
            </w:r>
            <w:r w:rsidR="00F967F0">
              <w:rPr>
                <w:rFonts w:ascii="Arial" w:eastAsia="Times New Roman" w:hAnsi="Arial" w:cs="Arial"/>
                <w:color w:val="000000"/>
                <w:sz w:val="22"/>
                <w:szCs w:val="22"/>
                <w:lang w:eastAsia="es-MX"/>
              </w:rPr>
              <w:t xml:space="preserve"> el Sujeto Obligado refiere que,</w:t>
            </w:r>
            <w:r w:rsidRPr="00FC0404">
              <w:rPr>
                <w:rFonts w:ascii="Arial" w:eastAsia="Times New Roman" w:hAnsi="Arial" w:cs="Arial"/>
                <w:color w:val="000000"/>
                <w:sz w:val="22"/>
                <w:szCs w:val="22"/>
                <w:lang w:eastAsia="es-MX"/>
              </w:rPr>
              <w:t xml:space="preserve"> </w:t>
            </w:r>
            <w:r w:rsidR="00F967F0">
              <w:rPr>
                <w:rFonts w:ascii="Arial" w:eastAsia="Times New Roman" w:hAnsi="Arial" w:cs="Arial"/>
                <w:color w:val="000000"/>
                <w:sz w:val="22"/>
                <w:szCs w:val="22"/>
                <w:lang w:eastAsia="es-MX"/>
              </w:rPr>
              <w:t>la práctica es difundida a través de las redes sociales, el portal institucional del Congreso del Estado, así como a través de lonas, sin que se muestre evidencia de lo último.</w:t>
            </w:r>
          </w:p>
        </w:tc>
      </w:tr>
      <w:tr w:rsidR="00E82523" w:rsidRPr="00A63A0E" w14:paraId="55494DDA" w14:textId="77777777" w:rsidTr="00172B19">
        <w:trPr>
          <w:trHeight w:val="1758"/>
        </w:trPr>
        <w:tc>
          <w:tcPr>
            <w:tcW w:w="10055" w:type="dxa"/>
            <w:gridSpan w:val="4"/>
          </w:tcPr>
          <w:p w14:paraId="613F5268" w14:textId="1D47DB51" w:rsidR="00E82523" w:rsidRPr="00172B19" w:rsidRDefault="00E82523" w:rsidP="00172B19">
            <w:pPr>
              <w:spacing w:line="360" w:lineRule="auto"/>
              <w:jc w:val="both"/>
              <w:rPr>
                <w:rFonts w:ascii="Arial" w:hAnsi="Arial" w:cs="Arial"/>
                <w:sz w:val="22"/>
                <w:szCs w:val="22"/>
              </w:rPr>
            </w:pPr>
            <w:r w:rsidRPr="00A23A75">
              <w:rPr>
                <w:rFonts w:ascii="Arial" w:hAnsi="Arial" w:cs="Arial"/>
                <w:b/>
                <w:bCs/>
                <w:sz w:val="22"/>
                <w:szCs w:val="22"/>
              </w:rPr>
              <w:lastRenderedPageBreak/>
              <w:t>Recomendaciones:</w:t>
            </w:r>
            <w:r w:rsidR="00C041A5" w:rsidRPr="00C041A5">
              <w:rPr>
                <w:rFonts w:ascii="Arial" w:hAnsi="Arial" w:cs="Arial"/>
                <w:sz w:val="22"/>
                <w:szCs w:val="22"/>
              </w:rPr>
              <w:t xml:space="preserve"> Se recomienda implementar y </w:t>
            </w:r>
            <w:r w:rsidR="00172B19">
              <w:rPr>
                <w:rFonts w:ascii="Arial" w:hAnsi="Arial" w:cs="Arial"/>
                <w:sz w:val="22"/>
                <w:szCs w:val="22"/>
              </w:rPr>
              <w:t>evidenciar el aprovechamiento de</w:t>
            </w:r>
            <w:r w:rsidR="00C041A5" w:rsidRPr="00C041A5">
              <w:rPr>
                <w:rFonts w:ascii="Arial" w:hAnsi="Arial" w:cs="Arial"/>
                <w:sz w:val="22"/>
                <w:szCs w:val="22"/>
              </w:rPr>
              <w:t xml:space="preserve"> mecanismos de participación ciudadana como son buzón de comentarios o sugerencias, encuestas de satisfacción y/o sondeos de opinión que permitan identificar información proactiva de interés ciudadano para el desarrollo de esta práctica.</w:t>
            </w:r>
            <w:r w:rsidR="00172B19">
              <w:rPr>
                <w:rFonts w:ascii="Arial" w:hAnsi="Arial" w:cs="Arial"/>
                <w:sz w:val="22"/>
                <w:szCs w:val="22"/>
              </w:rPr>
              <w:t xml:space="preserve"> En el mismo sentido, es importante evidenciar el aprovechamiento de las herramientas de evaluación implementadas como parte de la práctica.</w:t>
            </w:r>
          </w:p>
        </w:tc>
      </w:tr>
    </w:tbl>
    <w:p w14:paraId="2E323544" w14:textId="77777777" w:rsidR="00E34AD3" w:rsidRDefault="00E34AD3" w:rsidP="00DE79A9">
      <w:pPr>
        <w:spacing w:before="240" w:after="240" w:line="360" w:lineRule="auto"/>
        <w:contextualSpacing/>
        <w:jc w:val="both"/>
        <w:rPr>
          <w:rFonts w:ascii="Arial" w:hAnsi="Arial" w:cs="Arial"/>
          <w:lang w:val="es-ES"/>
        </w:rPr>
      </w:pPr>
    </w:p>
    <w:p w14:paraId="22292A88" w14:textId="6736BDD1" w:rsidR="00E82523" w:rsidRPr="00C64C27" w:rsidRDefault="001B39BD" w:rsidP="00DE79A9">
      <w:pPr>
        <w:spacing w:before="240" w:after="240" w:line="360" w:lineRule="auto"/>
        <w:contextualSpacing/>
        <w:jc w:val="both"/>
        <w:rPr>
          <w:rFonts w:ascii="Arial" w:hAnsi="Arial" w:cs="Arial"/>
          <w:lang w:val="es-ES"/>
        </w:rPr>
      </w:pPr>
      <w:r w:rsidRPr="00DE79A9">
        <w:rPr>
          <w:rFonts w:ascii="Arial" w:hAnsi="Arial" w:cs="Arial"/>
          <w:lang w:val="es-ES"/>
        </w:rPr>
        <w:t xml:space="preserve"> </w:t>
      </w:r>
      <w:r w:rsidR="00DE79A9">
        <w:rPr>
          <w:rFonts w:ascii="Arial" w:hAnsi="Arial" w:cs="Arial"/>
          <w:lang w:val="es-ES"/>
        </w:rPr>
        <w:t xml:space="preserve">5.8 </w:t>
      </w:r>
      <w:r w:rsidRPr="00DE79A9">
        <w:rPr>
          <w:rFonts w:ascii="Arial" w:hAnsi="Arial" w:cs="Arial"/>
          <w:b/>
          <w:bCs/>
          <w:lang w:val="es-ES"/>
        </w:rPr>
        <w:t>“Periódico Legislativo”</w:t>
      </w:r>
      <w:r w:rsidRPr="00DE79A9">
        <w:rPr>
          <w:rFonts w:ascii="Arial" w:hAnsi="Arial" w:cs="Arial"/>
          <w:lang w:val="es-ES"/>
        </w:rPr>
        <w:t xml:space="preserve">, </w:t>
      </w:r>
      <w:r>
        <w:rPr>
          <w:rFonts w:ascii="Arial" w:hAnsi="Arial" w:cs="Arial"/>
          <w:lang w:val="es-ES"/>
        </w:rPr>
        <w:t>implementad</w:t>
      </w:r>
      <w:r w:rsidR="00FD228E">
        <w:rPr>
          <w:rFonts w:ascii="Arial" w:hAnsi="Arial" w:cs="Arial"/>
          <w:lang w:val="es-ES"/>
        </w:rPr>
        <w:t>a</w:t>
      </w:r>
      <w:r>
        <w:rPr>
          <w:rFonts w:ascii="Arial" w:hAnsi="Arial" w:cs="Arial"/>
          <w:lang w:val="es-ES"/>
        </w:rPr>
        <w:t xml:space="preserve"> por el </w:t>
      </w:r>
      <w:r w:rsidRPr="001B39BD">
        <w:rPr>
          <w:rFonts w:ascii="Arial" w:hAnsi="Arial" w:cs="Arial"/>
          <w:lang w:val="es-ES"/>
        </w:rPr>
        <w:t>Honorable Congreso del Estado de Oaxaca</w:t>
      </w:r>
      <w:r w:rsidR="00DE79A9">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7594D2AD" w14:textId="77777777" w:rsidTr="00E34AD3">
        <w:trPr>
          <w:trHeight w:val="425"/>
        </w:trPr>
        <w:tc>
          <w:tcPr>
            <w:tcW w:w="10055" w:type="dxa"/>
            <w:gridSpan w:val="4"/>
          </w:tcPr>
          <w:p w14:paraId="20515802" w14:textId="7DD001BD" w:rsidR="00E82523" w:rsidRPr="001F4521" w:rsidRDefault="001B39BD" w:rsidP="00647AEC">
            <w:pPr>
              <w:jc w:val="center"/>
              <w:rPr>
                <w:rFonts w:ascii="Arial" w:hAnsi="Arial" w:cs="Arial"/>
                <w:b/>
                <w:bCs/>
                <w:sz w:val="22"/>
                <w:szCs w:val="22"/>
              </w:rPr>
            </w:pPr>
            <w:r>
              <w:rPr>
                <w:rFonts w:ascii="Arial" w:hAnsi="Arial" w:cs="Arial"/>
                <w:b/>
                <w:bCs/>
                <w:sz w:val="22"/>
                <w:szCs w:val="22"/>
              </w:rPr>
              <w:t>Periódico Legislativo</w:t>
            </w:r>
          </w:p>
          <w:p w14:paraId="6BAA0BD5" w14:textId="15A95183"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525C7F">
              <w:rPr>
                <w:rFonts w:ascii="Arial" w:hAnsi="Arial" w:cs="Arial"/>
                <w:b/>
                <w:bCs/>
                <w:sz w:val="22"/>
                <w:szCs w:val="22"/>
              </w:rPr>
              <w:t>: 75</w:t>
            </w:r>
            <w:r w:rsidRPr="001F4521">
              <w:rPr>
                <w:rFonts w:ascii="Arial" w:hAnsi="Arial" w:cs="Arial"/>
                <w:b/>
                <w:bCs/>
                <w:sz w:val="22"/>
                <w:szCs w:val="22"/>
              </w:rPr>
              <w:t>%</w:t>
            </w:r>
          </w:p>
        </w:tc>
      </w:tr>
      <w:tr w:rsidR="00E82523" w:rsidRPr="00A63A0E" w14:paraId="221E3228" w14:textId="77777777" w:rsidTr="00E34AD3">
        <w:trPr>
          <w:trHeight w:val="986"/>
        </w:trPr>
        <w:tc>
          <w:tcPr>
            <w:tcW w:w="2237" w:type="dxa"/>
            <w:vMerge w:val="restart"/>
            <w:shd w:val="clear" w:color="auto" w:fill="auto"/>
            <w:vAlign w:val="center"/>
          </w:tcPr>
          <w:p w14:paraId="6963310E" w14:textId="125F8685" w:rsidR="00E82523" w:rsidRDefault="000D20B1" w:rsidP="00647AEC">
            <w:pPr>
              <w:jc w:val="center"/>
              <w:rPr>
                <w:rFonts w:ascii="Arial" w:hAnsi="Arial" w:cs="Arial"/>
                <w:sz w:val="21"/>
                <w:szCs w:val="21"/>
              </w:rPr>
            </w:pPr>
            <w:r>
              <w:rPr>
                <w:rFonts w:ascii="Arial" w:hAnsi="Arial" w:cs="Arial"/>
                <w:sz w:val="21"/>
                <w:szCs w:val="21"/>
              </w:rPr>
              <w:t>Honorable Congreso del Estado de Oaxaca</w:t>
            </w:r>
          </w:p>
          <w:p w14:paraId="1D5DC9D1"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321427B3"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4A43D086"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26A37DFF"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92566E4"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5AE92F10"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3EBF6AC7"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507038B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7C3BEDC9"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55D13505" w14:textId="77777777" w:rsidTr="00E34AD3">
        <w:trPr>
          <w:trHeight w:val="251"/>
        </w:trPr>
        <w:tc>
          <w:tcPr>
            <w:tcW w:w="2237" w:type="dxa"/>
            <w:vMerge/>
            <w:shd w:val="clear" w:color="auto" w:fill="auto"/>
          </w:tcPr>
          <w:p w14:paraId="7B76DF00" w14:textId="77777777" w:rsidR="00E82523" w:rsidRPr="00A63A0E" w:rsidRDefault="00E82523" w:rsidP="00647AEC">
            <w:pPr>
              <w:jc w:val="center"/>
              <w:rPr>
                <w:rFonts w:ascii="Arial" w:hAnsi="Arial" w:cs="Arial"/>
                <w:b/>
                <w:bCs/>
                <w:sz w:val="21"/>
                <w:szCs w:val="21"/>
              </w:rPr>
            </w:pPr>
          </w:p>
        </w:tc>
        <w:tc>
          <w:tcPr>
            <w:tcW w:w="2606" w:type="dxa"/>
            <w:vAlign w:val="center"/>
          </w:tcPr>
          <w:p w14:paraId="1A56053A"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71135038"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0CF95F7F"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0C99B70B" w14:textId="77777777" w:rsidTr="00E34AD3">
        <w:trPr>
          <w:trHeight w:val="1412"/>
        </w:trPr>
        <w:tc>
          <w:tcPr>
            <w:tcW w:w="2237" w:type="dxa"/>
            <w:vMerge/>
            <w:shd w:val="clear" w:color="auto" w:fill="auto"/>
          </w:tcPr>
          <w:p w14:paraId="55EBEF42"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5746AD23"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4D6D02B6"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6A0DE8A4"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32A2C454"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2952A1CF"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62164D20"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08EBAEB2" w14:textId="77777777" w:rsidTr="00E34AD3">
        <w:trPr>
          <w:trHeight w:val="182"/>
        </w:trPr>
        <w:tc>
          <w:tcPr>
            <w:tcW w:w="2237" w:type="dxa"/>
            <w:vMerge/>
            <w:shd w:val="clear" w:color="auto" w:fill="auto"/>
          </w:tcPr>
          <w:p w14:paraId="000FE27D" w14:textId="77777777" w:rsidR="00E82523" w:rsidRPr="00A63A0E" w:rsidRDefault="00E82523" w:rsidP="00647AEC">
            <w:pPr>
              <w:jc w:val="center"/>
              <w:rPr>
                <w:rFonts w:ascii="Arial" w:hAnsi="Arial" w:cs="Arial"/>
                <w:b/>
                <w:bCs/>
                <w:sz w:val="21"/>
                <w:szCs w:val="21"/>
              </w:rPr>
            </w:pPr>
          </w:p>
        </w:tc>
        <w:tc>
          <w:tcPr>
            <w:tcW w:w="2606" w:type="dxa"/>
            <w:vAlign w:val="center"/>
          </w:tcPr>
          <w:p w14:paraId="7C707F71" w14:textId="1BA8D613" w:rsidR="00E82523" w:rsidRPr="00A63A0E" w:rsidRDefault="00E82523" w:rsidP="00647AEC">
            <w:pPr>
              <w:jc w:val="center"/>
              <w:rPr>
                <w:rFonts w:ascii="Arial" w:hAnsi="Arial" w:cs="Arial"/>
                <w:sz w:val="21"/>
                <w:szCs w:val="21"/>
              </w:rPr>
            </w:pPr>
            <w:r>
              <w:rPr>
                <w:rFonts w:ascii="Arial" w:hAnsi="Arial" w:cs="Arial"/>
                <w:sz w:val="21"/>
                <w:szCs w:val="21"/>
              </w:rPr>
              <w:t>0</w:t>
            </w:r>
            <w:r w:rsidRPr="00A63A0E">
              <w:rPr>
                <w:rFonts w:ascii="Arial" w:hAnsi="Arial" w:cs="Arial"/>
                <w:sz w:val="21"/>
                <w:szCs w:val="21"/>
              </w:rPr>
              <w:t xml:space="preserve"> %</w:t>
            </w:r>
          </w:p>
        </w:tc>
        <w:tc>
          <w:tcPr>
            <w:tcW w:w="2606" w:type="dxa"/>
            <w:vAlign w:val="center"/>
          </w:tcPr>
          <w:p w14:paraId="02D60E70" w14:textId="37295552" w:rsidR="00E82523" w:rsidRPr="00A63A0E" w:rsidRDefault="00E82523" w:rsidP="00647AEC">
            <w:pPr>
              <w:jc w:val="center"/>
              <w:rPr>
                <w:rFonts w:ascii="Arial" w:hAnsi="Arial" w:cs="Arial"/>
                <w:sz w:val="21"/>
                <w:szCs w:val="21"/>
              </w:rPr>
            </w:pPr>
            <w:r>
              <w:rPr>
                <w:rFonts w:ascii="Arial" w:hAnsi="Arial" w:cs="Arial"/>
                <w:sz w:val="21"/>
                <w:szCs w:val="21"/>
              </w:rPr>
              <w:t xml:space="preserve">0 </w:t>
            </w:r>
            <w:r w:rsidRPr="00A63A0E">
              <w:rPr>
                <w:rFonts w:ascii="Arial" w:hAnsi="Arial" w:cs="Arial"/>
                <w:sz w:val="21"/>
                <w:szCs w:val="21"/>
              </w:rPr>
              <w:t>%</w:t>
            </w:r>
          </w:p>
        </w:tc>
        <w:tc>
          <w:tcPr>
            <w:tcW w:w="2606" w:type="dxa"/>
            <w:vAlign w:val="center"/>
          </w:tcPr>
          <w:p w14:paraId="68F48DAA" w14:textId="68B0F412" w:rsidR="00E82523" w:rsidRPr="00A63A0E" w:rsidRDefault="00525C7F" w:rsidP="00647AEC">
            <w:pPr>
              <w:jc w:val="center"/>
              <w:rPr>
                <w:rFonts w:ascii="Arial" w:hAnsi="Arial" w:cs="Arial"/>
                <w:sz w:val="21"/>
                <w:szCs w:val="21"/>
              </w:rPr>
            </w:pPr>
            <w:r>
              <w:rPr>
                <w:rFonts w:ascii="Arial" w:hAnsi="Arial" w:cs="Arial"/>
                <w:sz w:val="21"/>
                <w:szCs w:val="21"/>
              </w:rPr>
              <w:t>0</w:t>
            </w:r>
            <w:r w:rsidR="00E82523">
              <w:rPr>
                <w:rFonts w:ascii="Arial" w:hAnsi="Arial" w:cs="Arial"/>
                <w:sz w:val="21"/>
                <w:szCs w:val="21"/>
              </w:rPr>
              <w:t xml:space="preserve"> </w:t>
            </w:r>
            <w:r w:rsidR="00E82523" w:rsidRPr="00A63A0E">
              <w:rPr>
                <w:rFonts w:ascii="Arial" w:hAnsi="Arial" w:cs="Arial"/>
                <w:sz w:val="21"/>
                <w:szCs w:val="21"/>
              </w:rPr>
              <w:t>%</w:t>
            </w:r>
          </w:p>
        </w:tc>
      </w:tr>
      <w:tr w:rsidR="00E82523" w:rsidRPr="00A63A0E" w14:paraId="2352928E" w14:textId="77777777" w:rsidTr="00E34AD3">
        <w:trPr>
          <w:trHeight w:val="1404"/>
        </w:trPr>
        <w:tc>
          <w:tcPr>
            <w:tcW w:w="10055" w:type="dxa"/>
            <w:gridSpan w:val="4"/>
          </w:tcPr>
          <w:p w14:paraId="4A68DC73" w14:textId="2D446080" w:rsidR="00F967F0" w:rsidRPr="0099255D" w:rsidRDefault="00E82523" w:rsidP="00840683">
            <w:pPr>
              <w:pStyle w:val="NormalWeb"/>
              <w:spacing w:before="0" w:beforeAutospacing="0" w:after="0" w:afterAutospacing="0" w:line="360" w:lineRule="auto"/>
              <w:jc w:val="both"/>
            </w:pPr>
            <w:r w:rsidRPr="00A23A75">
              <w:rPr>
                <w:rFonts w:ascii="Arial" w:hAnsi="Arial" w:cs="Arial"/>
                <w:b/>
                <w:bCs/>
                <w:sz w:val="22"/>
                <w:szCs w:val="22"/>
              </w:rPr>
              <w:t>Hallazgos:</w:t>
            </w:r>
            <w:r w:rsidR="00F967F0">
              <w:rPr>
                <w:rFonts w:ascii="Arial" w:hAnsi="Arial" w:cs="Arial"/>
                <w:b/>
                <w:bCs/>
                <w:sz w:val="22"/>
                <w:szCs w:val="22"/>
              </w:rPr>
              <w:t xml:space="preserve"> </w:t>
            </w:r>
            <w:r w:rsidR="0099255D" w:rsidRPr="0099255D">
              <w:rPr>
                <w:rFonts w:ascii="Arial" w:hAnsi="Arial" w:cs="Arial"/>
                <w:sz w:val="22"/>
                <w:szCs w:val="22"/>
              </w:rPr>
              <w:t xml:space="preserve">La práctica consiste </w:t>
            </w:r>
            <w:r w:rsidR="0099255D" w:rsidRPr="0099255D">
              <w:rPr>
                <w:rFonts w:ascii="Arial" w:hAnsi="Arial" w:cs="Arial"/>
                <w:color w:val="000000"/>
                <w:sz w:val="22"/>
                <w:szCs w:val="22"/>
              </w:rPr>
              <w:t>en</w:t>
            </w:r>
            <w:r w:rsidR="00F967F0" w:rsidRPr="0099255D">
              <w:rPr>
                <w:rFonts w:ascii="Arial" w:hAnsi="Arial" w:cs="Arial"/>
                <w:color w:val="000000"/>
                <w:sz w:val="22"/>
                <w:szCs w:val="22"/>
              </w:rPr>
              <w:t xml:space="preserve"> una publicación bimestral en formato impreso que reúne lo más relevante de las acciones legislativas aprobadas por el Pleno del H</w:t>
            </w:r>
            <w:r w:rsidR="0099255D">
              <w:rPr>
                <w:rFonts w:ascii="Arial" w:hAnsi="Arial" w:cs="Arial"/>
                <w:color w:val="000000"/>
                <w:sz w:val="22"/>
                <w:szCs w:val="22"/>
              </w:rPr>
              <w:t>onorable</w:t>
            </w:r>
            <w:r w:rsidR="00F967F0" w:rsidRPr="0099255D">
              <w:rPr>
                <w:rFonts w:ascii="Arial" w:hAnsi="Arial" w:cs="Arial"/>
                <w:color w:val="000000"/>
                <w:sz w:val="22"/>
                <w:szCs w:val="22"/>
              </w:rPr>
              <w:t xml:space="preserve"> Congreso del Estado</w:t>
            </w:r>
            <w:r w:rsidR="0099255D">
              <w:rPr>
                <w:rFonts w:ascii="Arial" w:hAnsi="Arial" w:cs="Arial"/>
                <w:color w:val="000000"/>
                <w:sz w:val="22"/>
                <w:szCs w:val="22"/>
              </w:rPr>
              <w:t xml:space="preserve"> de Oaxaca</w:t>
            </w:r>
            <w:r w:rsidR="00F967F0" w:rsidRPr="0099255D">
              <w:rPr>
                <w:rFonts w:ascii="Arial" w:hAnsi="Arial" w:cs="Arial"/>
                <w:color w:val="000000"/>
                <w:sz w:val="22"/>
                <w:szCs w:val="22"/>
              </w:rPr>
              <w:t xml:space="preserve">, con el objetivo de </w:t>
            </w:r>
            <w:r w:rsidR="0099255D">
              <w:rPr>
                <w:rFonts w:ascii="Arial" w:hAnsi="Arial" w:cs="Arial"/>
                <w:color w:val="000000"/>
                <w:sz w:val="22"/>
                <w:szCs w:val="22"/>
              </w:rPr>
              <w:t>que las y los legisladores difundan, de manera directa,</w:t>
            </w:r>
            <w:r w:rsidR="00F967F0" w:rsidRPr="0099255D">
              <w:rPr>
                <w:rFonts w:ascii="Arial" w:hAnsi="Arial" w:cs="Arial"/>
                <w:color w:val="000000"/>
                <w:sz w:val="22"/>
                <w:szCs w:val="22"/>
              </w:rPr>
              <w:t xml:space="preserve"> </w:t>
            </w:r>
            <w:r w:rsidR="0099255D">
              <w:rPr>
                <w:rFonts w:ascii="Arial" w:hAnsi="Arial" w:cs="Arial"/>
                <w:color w:val="000000"/>
                <w:sz w:val="22"/>
                <w:szCs w:val="22"/>
              </w:rPr>
              <w:t xml:space="preserve">las </w:t>
            </w:r>
            <w:r w:rsidR="00F967F0" w:rsidRPr="0099255D">
              <w:rPr>
                <w:rFonts w:ascii="Arial" w:hAnsi="Arial" w:cs="Arial"/>
                <w:color w:val="000000"/>
                <w:sz w:val="22"/>
                <w:szCs w:val="22"/>
              </w:rPr>
              <w:t xml:space="preserve">actividades </w:t>
            </w:r>
            <w:r w:rsidR="0099255D">
              <w:rPr>
                <w:rFonts w:ascii="Arial" w:hAnsi="Arial" w:cs="Arial"/>
                <w:color w:val="000000"/>
                <w:sz w:val="22"/>
                <w:szCs w:val="22"/>
              </w:rPr>
              <w:t>que llevan a cabo en las diferentes regiones del estado. De manera</w:t>
            </w:r>
            <w:r w:rsidR="00F967F0" w:rsidRPr="0099255D">
              <w:rPr>
                <w:rFonts w:ascii="Arial" w:hAnsi="Arial" w:cs="Arial"/>
                <w:color w:val="000000"/>
                <w:sz w:val="22"/>
                <w:szCs w:val="22"/>
              </w:rPr>
              <w:t xml:space="preserve"> adicional a la difusión física en las </w:t>
            </w:r>
            <w:r w:rsidR="00F967F0" w:rsidRPr="0099255D">
              <w:rPr>
                <w:rFonts w:ascii="Arial" w:hAnsi="Arial" w:cs="Arial"/>
                <w:color w:val="000000"/>
                <w:sz w:val="22"/>
                <w:szCs w:val="22"/>
              </w:rPr>
              <w:lastRenderedPageBreak/>
              <w:t>oficinas de</w:t>
            </w:r>
            <w:r w:rsidR="0099255D">
              <w:rPr>
                <w:rFonts w:ascii="Arial" w:hAnsi="Arial" w:cs="Arial"/>
                <w:color w:val="000000"/>
                <w:sz w:val="22"/>
                <w:szCs w:val="22"/>
              </w:rPr>
              <w:t xml:space="preserve"> las y los diputados</w:t>
            </w:r>
            <w:r w:rsidR="00F967F0" w:rsidRPr="0099255D">
              <w:rPr>
                <w:rFonts w:ascii="Arial" w:hAnsi="Arial" w:cs="Arial"/>
                <w:color w:val="000000"/>
                <w:sz w:val="22"/>
                <w:szCs w:val="22"/>
              </w:rPr>
              <w:t xml:space="preserve"> (para el personal y </w:t>
            </w:r>
            <w:r w:rsidR="0099255D">
              <w:rPr>
                <w:rFonts w:ascii="Arial" w:hAnsi="Arial" w:cs="Arial"/>
                <w:color w:val="000000"/>
                <w:sz w:val="22"/>
                <w:szCs w:val="22"/>
              </w:rPr>
              <w:t>visitantes</w:t>
            </w:r>
            <w:r w:rsidR="00F967F0" w:rsidRPr="0099255D">
              <w:rPr>
                <w:rFonts w:ascii="Arial" w:hAnsi="Arial" w:cs="Arial"/>
                <w:color w:val="000000"/>
                <w:sz w:val="22"/>
                <w:szCs w:val="22"/>
              </w:rPr>
              <w:t>)</w:t>
            </w:r>
            <w:r w:rsidR="0099255D">
              <w:rPr>
                <w:rFonts w:ascii="Arial" w:hAnsi="Arial" w:cs="Arial"/>
                <w:color w:val="000000"/>
                <w:sz w:val="22"/>
                <w:szCs w:val="22"/>
              </w:rPr>
              <w:t>, el periódico cuenta con una versión digital,</w:t>
            </w:r>
            <w:r w:rsidR="00F967F0" w:rsidRPr="0099255D">
              <w:rPr>
                <w:rFonts w:ascii="Arial" w:hAnsi="Arial" w:cs="Arial"/>
                <w:color w:val="000000"/>
                <w:sz w:val="22"/>
                <w:szCs w:val="22"/>
              </w:rPr>
              <w:t xml:space="preserve"> que se publica a través de las plataformas digitales.</w:t>
            </w:r>
          </w:p>
          <w:p w14:paraId="33DE0F1B" w14:textId="0450FACA" w:rsidR="00F967F0" w:rsidRPr="00F967F0" w:rsidRDefault="00F967F0" w:rsidP="00840683">
            <w:pPr>
              <w:spacing w:line="360" w:lineRule="auto"/>
              <w:jc w:val="both"/>
              <w:rPr>
                <w:rFonts w:ascii="Times New Roman" w:eastAsia="Times New Roman" w:hAnsi="Times New Roman" w:cs="Times New Roman"/>
                <w:lang w:eastAsia="es-MX"/>
              </w:rPr>
            </w:pPr>
            <w:r w:rsidRPr="00F967F0">
              <w:rPr>
                <w:rFonts w:ascii="Arial" w:eastAsia="Times New Roman" w:hAnsi="Arial" w:cs="Arial"/>
                <w:color w:val="000000"/>
                <w:sz w:val="22"/>
                <w:szCs w:val="22"/>
                <w:lang w:eastAsia="es-MX"/>
              </w:rPr>
              <w:t xml:space="preserve">Dentro del enlace proporcionado por el Sujeto Obligado se encuentra el </w:t>
            </w:r>
            <w:r w:rsidRPr="0099255D">
              <w:rPr>
                <w:rFonts w:ascii="Arial" w:eastAsia="Times New Roman" w:hAnsi="Arial" w:cs="Arial"/>
                <w:color w:val="000000"/>
                <w:sz w:val="22"/>
                <w:szCs w:val="22"/>
                <w:lang w:eastAsia="es-MX"/>
              </w:rPr>
              <w:t>periódico</w:t>
            </w:r>
            <w:r w:rsidRPr="00F967F0">
              <w:rPr>
                <w:rFonts w:ascii="Arial" w:eastAsia="Times New Roman" w:hAnsi="Arial" w:cs="Arial"/>
                <w:color w:val="000000"/>
                <w:sz w:val="22"/>
                <w:szCs w:val="22"/>
                <w:lang w:eastAsia="es-MX"/>
              </w:rPr>
              <w:t xml:space="preserve"> con los temas seleccionados para su publicación, contiene la estructura de infografía ilustrada con imágenes y fotos acordes a los textos en las que se visualizan las actividades correspondientes al tema e información requerida para la misma.</w:t>
            </w:r>
          </w:p>
          <w:p w14:paraId="5499976A" w14:textId="5D0AEC2B" w:rsidR="00E82523" w:rsidRPr="0099255D" w:rsidRDefault="0099255D" w:rsidP="00840683">
            <w:pPr>
              <w:spacing w:line="360" w:lineRule="auto"/>
              <w:jc w:val="both"/>
              <w:rPr>
                <w:rFonts w:ascii="Times New Roman" w:eastAsia="Times New Roman" w:hAnsi="Times New Roman" w:cs="Times New Roman"/>
                <w:lang w:eastAsia="es-MX"/>
              </w:rPr>
            </w:pPr>
            <w:r>
              <w:rPr>
                <w:rFonts w:ascii="Arial" w:eastAsia="Times New Roman" w:hAnsi="Arial" w:cs="Arial"/>
                <w:color w:val="000000"/>
                <w:sz w:val="22"/>
                <w:szCs w:val="22"/>
                <w:lang w:eastAsia="es-MX"/>
              </w:rPr>
              <w:t>El Sujeto obligado señala que, est</w:t>
            </w:r>
            <w:r w:rsidR="00F967F0" w:rsidRPr="00F967F0">
              <w:rPr>
                <w:rFonts w:ascii="Arial" w:eastAsia="Times New Roman" w:hAnsi="Arial" w:cs="Arial"/>
                <w:color w:val="000000"/>
                <w:sz w:val="22"/>
                <w:szCs w:val="22"/>
                <w:lang w:eastAsia="es-MX"/>
              </w:rPr>
              <w:t>a práctica tiene el objetivo de disminuir asimetrías de la información y hacer más efectiva la rendición de cuentas, dando a conocer el trabajo que realiza el pode</w:t>
            </w:r>
            <w:r w:rsidR="00F967F0" w:rsidRPr="0099255D">
              <w:rPr>
                <w:rFonts w:ascii="Arial" w:eastAsia="Times New Roman" w:hAnsi="Arial" w:cs="Arial"/>
                <w:color w:val="000000"/>
                <w:sz w:val="22"/>
                <w:szCs w:val="22"/>
                <w:lang w:eastAsia="es-MX"/>
              </w:rPr>
              <w:t xml:space="preserve">r </w:t>
            </w:r>
            <w:r w:rsidR="00F967F0" w:rsidRPr="0099255D">
              <w:rPr>
                <w:rFonts w:ascii="Arial" w:hAnsi="Arial" w:cs="Arial"/>
                <w:color w:val="000000"/>
                <w:sz w:val="22"/>
                <w:szCs w:val="22"/>
              </w:rPr>
              <w:t>Legislativo y su impacto en la población periódicamente</w:t>
            </w:r>
            <w:r>
              <w:rPr>
                <w:rFonts w:ascii="Arial" w:hAnsi="Arial" w:cs="Arial"/>
                <w:color w:val="000000"/>
                <w:sz w:val="22"/>
                <w:szCs w:val="22"/>
              </w:rPr>
              <w:t>, lo cual</w:t>
            </w:r>
            <w:r w:rsidR="00F967F0" w:rsidRPr="0099255D">
              <w:rPr>
                <w:rFonts w:ascii="Arial" w:hAnsi="Arial" w:cs="Arial"/>
                <w:color w:val="000000"/>
                <w:sz w:val="22"/>
                <w:szCs w:val="22"/>
              </w:rPr>
              <w:t xml:space="preserve"> permite generar mayor alcance para informar a la población.</w:t>
            </w:r>
          </w:p>
        </w:tc>
      </w:tr>
      <w:tr w:rsidR="00E82523" w:rsidRPr="00A63A0E" w14:paraId="22369DC1" w14:textId="77777777" w:rsidTr="00E34AD3">
        <w:trPr>
          <w:trHeight w:val="1758"/>
        </w:trPr>
        <w:tc>
          <w:tcPr>
            <w:tcW w:w="10055" w:type="dxa"/>
            <w:gridSpan w:val="4"/>
          </w:tcPr>
          <w:p w14:paraId="1E3B0BE3" w14:textId="581810BE" w:rsidR="00172B19" w:rsidRDefault="00E82523" w:rsidP="00172B19">
            <w:pPr>
              <w:spacing w:line="360" w:lineRule="auto"/>
              <w:jc w:val="both"/>
              <w:rPr>
                <w:rFonts w:ascii="Arial" w:hAnsi="Arial" w:cs="Arial"/>
                <w:sz w:val="22"/>
                <w:szCs w:val="22"/>
              </w:rPr>
            </w:pPr>
            <w:r w:rsidRPr="00A23A75">
              <w:rPr>
                <w:rFonts w:ascii="Arial" w:hAnsi="Arial" w:cs="Arial"/>
                <w:b/>
                <w:bCs/>
                <w:sz w:val="22"/>
                <w:szCs w:val="22"/>
              </w:rPr>
              <w:lastRenderedPageBreak/>
              <w:t>Recomendaciones:</w:t>
            </w:r>
            <w:r w:rsidR="00172B19" w:rsidRPr="00C041A5">
              <w:rPr>
                <w:rFonts w:ascii="Arial" w:hAnsi="Arial" w:cs="Arial"/>
                <w:sz w:val="22"/>
                <w:szCs w:val="22"/>
              </w:rPr>
              <w:t xml:space="preserve"> </w:t>
            </w:r>
            <w:bookmarkStart w:id="4" w:name="_Hlk174967989"/>
            <w:r w:rsidR="00172B19">
              <w:rPr>
                <w:rFonts w:ascii="Arial" w:hAnsi="Arial" w:cs="Arial"/>
                <w:sz w:val="22"/>
                <w:szCs w:val="22"/>
              </w:rPr>
              <w:t>Para el fortalecimiento de la práctica, se recomienda hacer uso de herramientas que permitan conocer qué tan aprovechada está siendo la misma por parte de la población objetivo. En el caso de la versión digital puede hacerse uso de un contador de visitas, así como de descargas</w:t>
            </w:r>
            <w:r w:rsidR="00B360CD">
              <w:rPr>
                <w:rFonts w:ascii="Arial" w:hAnsi="Arial" w:cs="Arial"/>
                <w:sz w:val="22"/>
                <w:szCs w:val="22"/>
              </w:rPr>
              <w:t>; y para la distribución de la versión impresa pueden implementarse herramientas como sondeos y encuestas. En ambos casos conviene también, hacer uso de las redes sociales para la difusión y sondeo.</w:t>
            </w:r>
          </w:p>
          <w:bookmarkEnd w:id="4"/>
          <w:p w14:paraId="1A253F71" w14:textId="6929FACA" w:rsidR="00172B19" w:rsidRPr="00C041A5" w:rsidRDefault="00B360CD" w:rsidP="00172B19">
            <w:pPr>
              <w:spacing w:line="360" w:lineRule="auto"/>
              <w:jc w:val="both"/>
              <w:rPr>
                <w:rFonts w:ascii="Arial" w:hAnsi="Arial" w:cs="Arial"/>
                <w:sz w:val="22"/>
                <w:szCs w:val="22"/>
              </w:rPr>
            </w:pPr>
            <w:r>
              <w:rPr>
                <w:rFonts w:ascii="Arial" w:hAnsi="Arial" w:cs="Arial"/>
                <w:sz w:val="22"/>
                <w:szCs w:val="22"/>
              </w:rPr>
              <w:t>Asimismo, s</w:t>
            </w:r>
            <w:r w:rsidR="00172B19" w:rsidRPr="00C041A5">
              <w:rPr>
                <w:rFonts w:ascii="Arial" w:hAnsi="Arial" w:cs="Arial"/>
                <w:sz w:val="22"/>
                <w:szCs w:val="22"/>
              </w:rPr>
              <w:t>e recomienda implementar y</w:t>
            </w:r>
            <w:r w:rsidR="00172B19">
              <w:rPr>
                <w:rFonts w:ascii="Arial" w:hAnsi="Arial" w:cs="Arial"/>
                <w:sz w:val="22"/>
                <w:szCs w:val="22"/>
              </w:rPr>
              <w:t xml:space="preserve"> evidenciar el aprovechamiento de</w:t>
            </w:r>
            <w:r w:rsidR="00172B19" w:rsidRPr="00C041A5">
              <w:rPr>
                <w:rFonts w:ascii="Arial" w:hAnsi="Arial" w:cs="Arial"/>
                <w:sz w:val="22"/>
                <w:szCs w:val="22"/>
              </w:rPr>
              <w:t xml:space="preserve"> mecanismos de participación ciudadana como son buzón de comentarios o sugerencias, encuestas de satisfacción y/o sondeos de opinión que permitan identificar información proactiva de interés ciudadano para el desarrollo de esta práctica.</w:t>
            </w:r>
          </w:p>
          <w:p w14:paraId="31CD0B48" w14:textId="21FF93FD" w:rsidR="00E82523" w:rsidRPr="00A23A75" w:rsidRDefault="00172B19" w:rsidP="00172B19">
            <w:pPr>
              <w:spacing w:line="360" w:lineRule="auto"/>
              <w:jc w:val="both"/>
              <w:rPr>
                <w:rFonts w:ascii="Arial" w:hAnsi="Arial" w:cs="Arial"/>
                <w:b/>
                <w:bCs/>
                <w:sz w:val="22"/>
                <w:szCs w:val="22"/>
              </w:rPr>
            </w:pPr>
            <w:r w:rsidRPr="00C041A5">
              <w:rPr>
                <w:rFonts w:ascii="Arial" w:hAnsi="Arial" w:cs="Arial"/>
                <w:sz w:val="22"/>
                <w:szCs w:val="22"/>
              </w:rPr>
              <w:t>En el mismo sentido, es importante que se cuente con mecanismo de evaluación que permitan medir el impacto de la política, para poder realizar ajustes que mejoren su alcance y resultados.</w:t>
            </w:r>
          </w:p>
        </w:tc>
      </w:tr>
    </w:tbl>
    <w:p w14:paraId="64FCE22A" w14:textId="77777777" w:rsidR="00DE79A9" w:rsidRPr="0090636F" w:rsidRDefault="00DE79A9" w:rsidP="0090636F">
      <w:pPr>
        <w:shd w:val="clear" w:color="auto" w:fill="FFFFFF" w:themeFill="background1"/>
        <w:spacing w:before="240" w:after="240" w:line="360" w:lineRule="auto"/>
        <w:contextualSpacing/>
        <w:jc w:val="both"/>
        <w:rPr>
          <w:rFonts w:ascii="Arial" w:hAnsi="Arial" w:cs="Arial"/>
          <w:lang w:val="es-ES"/>
        </w:rPr>
      </w:pPr>
    </w:p>
    <w:p w14:paraId="1EC23161" w14:textId="7358E5A7" w:rsidR="00182852" w:rsidRPr="0090636F" w:rsidRDefault="00DE79A9" w:rsidP="0090636F">
      <w:pPr>
        <w:shd w:val="clear" w:color="auto" w:fill="FFFFFF" w:themeFill="background1"/>
        <w:spacing w:before="240" w:after="240" w:line="360" w:lineRule="auto"/>
        <w:contextualSpacing/>
        <w:jc w:val="both"/>
        <w:rPr>
          <w:rFonts w:ascii="Arial" w:hAnsi="Arial" w:cs="Arial"/>
          <w:lang w:val="es-ES"/>
        </w:rPr>
      </w:pPr>
      <w:r w:rsidRPr="0090636F">
        <w:rPr>
          <w:rFonts w:ascii="Arial" w:hAnsi="Arial" w:cs="Arial"/>
          <w:lang w:val="es-ES"/>
        </w:rPr>
        <w:t xml:space="preserve">5.9 </w:t>
      </w:r>
      <w:r w:rsidR="00E82523" w:rsidRPr="0090636F">
        <w:rPr>
          <w:rFonts w:ascii="Arial" w:hAnsi="Arial" w:cs="Arial"/>
          <w:b/>
          <w:bCs/>
          <w:lang w:val="es-ES"/>
        </w:rPr>
        <w:t>“</w:t>
      </w:r>
      <w:r w:rsidR="00525C7F" w:rsidRPr="0090636F">
        <w:rPr>
          <w:rFonts w:ascii="Arial" w:hAnsi="Arial" w:cs="Arial"/>
          <w:b/>
          <w:bCs/>
          <w:lang w:val="es-ES"/>
        </w:rPr>
        <w:t>Derecho de Acceso a la Información Pública en Lengua Mixteca y Lengua de Señas Mexicana</w:t>
      </w:r>
      <w:r w:rsidR="00E82523" w:rsidRPr="0090636F">
        <w:rPr>
          <w:rFonts w:ascii="Arial" w:hAnsi="Arial" w:cs="Arial"/>
          <w:b/>
          <w:bCs/>
          <w:lang w:val="es-ES"/>
        </w:rPr>
        <w:t>”</w:t>
      </w:r>
      <w:r w:rsidR="00E82523" w:rsidRPr="0090636F">
        <w:rPr>
          <w:rFonts w:ascii="Arial" w:hAnsi="Arial" w:cs="Arial"/>
          <w:lang w:val="es-ES"/>
        </w:rPr>
        <w:t>, implementad</w:t>
      </w:r>
      <w:r w:rsidR="00FD228E" w:rsidRPr="0090636F">
        <w:rPr>
          <w:rFonts w:ascii="Arial" w:hAnsi="Arial" w:cs="Arial"/>
          <w:lang w:val="es-ES"/>
        </w:rPr>
        <w:t>a</w:t>
      </w:r>
      <w:r w:rsidR="00E82523" w:rsidRPr="0090636F">
        <w:rPr>
          <w:rFonts w:ascii="Arial" w:hAnsi="Arial" w:cs="Arial"/>
          <w:lang w:val="es-ES"/>
        </w:rPr>
        <w:t xml:space="preserve"> </w:t>
      </w:r>
      <w:r w:rsidR="00525C7F" w:rsidRPr="0090636F">
        <w:rPr>
          <w:rFonts w:ascii="Arial" w:hAnsi="Arial" w:cs="Arial"/>
          <w:lang w:val="es-ES"/>
        </w:rPr>
        <w:t>por el Honorable Ayuntamiento de Oaxaca de Juárez</w:t>
      </w:r>
      <w:r w:rsidR="00E82523" w:rsidRPr="0090636F">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7EF36C1E" w14:textId="77777777" w:rsidTr="00E331E1">
        <w:trPr>
          <w:trHeight w:val="425"/>
        </w:trPr>
        <w:tc>
          <w:tcPr>
            <w:tcW w:w="10055" w:type="dxa"/>
            <w:gridSpan w:val="4"/>
          </w:tcPr>
          <w:p w14:paraId="01E91635" w14:textId="5351D36F" w:rsidR="00E82523" w:rsidRPr="001F4521" w:rsidRDefault="00525C7F" w:rsidP="00647AEC">
            <w:pPr>
              <w:jc w:val="center"/>
              <w:rPr>
                <w:rFonts w:ascii="Arial" w:hAnsi="Arial" w:cs="Arial"/>
                <w:b/>
                <w:bCs/>
                <w:sz w:val="22"/>
                <w:szCs w:val="22"/>
              </w:rPr>
            </w:pPr>
            <w:r w:rsidRPr="00525C7F">
              <w:rPr>
                <w:rFonts w:ascii="Arial" w:hAnsi="Arial" w:cs="Arial"/>
                <w:b/>
                <w:bCs/>
                <w:sz w:val="22"/>
                <w:szCs w:val="22"/>
              </w:rPr>
              <w:t>“Derecho de Acceso a la Información Pública en Lengua Mixteca y Lengua de Señas Mexicana”</w:t>
            </w:r>
          </w:p>
          <w:p w14:paraId="6605935E" w14:textId="206FEA1A"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525C7F">
              <w:rPr>
                <w:rFonts w:ascii="Arial" w:hAnsi="Arial" w:cs="Arial"/>
                <w:b/>
                <w:bCs/>
                <w:sz w:val="22"/>
                <w:szCs w:val="22"/>
              </w:rPr>
              <w:t>: 75</w:t>
            </w:r>
            <w:r w:rsidRPr="001F4521">
              <w:rPr>
                <w:rFonts w:ascii="Arial" w:hAnsi="Arial" w:cs="Arial"/>
                <w:b/>
                <w:bCs/>
                <w:sz w:val="22"/>
                <w:szCs w:val="22"/>
              </w:rPr>
              <w:t>%</w:t>
            </w:r>
          </w:p>
        </w:tc>
      </w:tr>
      <w:tr w:rsidR="00E82523" w:rsidRPr="00A63A0E" w14:paraId="0449434D" w14:textId="77777777" w:rsidTr="00E331E1">
        <w:trPr>
          <w:trHeight w:val="986"/>
        </w:trPr>
        <w:tc>
          <w:tcPr>
            <w:tcW w:w="2237" w:type="dxa"/>
            <w:vMerge w:val="restart"/>
            <w:shd w:val="clear" w:color="auto" w:fill="auto"/>
            <w:vAlign w:val="center"/>
          </w:tcPr>
          <w:p w14:paraId="5B87AC1D" w14:textId="6AC49F4F" w:rsidR="00E82523" w:rsidRDefault="00525C7F" w:rsidP="00647AEC">
            <w:pPr>
              <w:jc w:val="center"/>
              <w:rPr>
                <w:rFonts w:ascii="Arial" w:hAnsi="Arial" w:cs="Arial"/>
                <w:sz w:val="21"/>
                <w:szCs w:val="21"/>
              </w:rPr>
            </w:pPr>
            <w:r w:rsidRPr="00525C7F">
              <w:rPr>
                <w:rFonts w:ascii="Arial" w:hAnsi="Arial" w:cs="Arial"/>
                <w:sz w:val="21"/>
                <w:szCs w:val="21"/>
              </w:rPr>
              <w:t>Honorable Ayuntamiento de Oaxaca de Juárez</w:t>
            </w:r>
          </w:p>
          <w:p w14:paraId="7EE2C00E"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5BEECC06"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7315F498"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2C555312"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060AA16"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7769F1F2"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3673B698"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1030AB6E"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362D5601"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555A80C8" w14:textId="77777777" w:rsidTr="00E331E1">
        <w:trPr>
          <w:trHeight w:val="303"/>
        </w:trPr>
        <w:tc>
          <w:tcPr>
            <w:tcW w:w="2237" w:type="dxa"/>
            <w:vMerge/>
            <w:shd w:val="clear" w:color="auto" w:fill="auto"/>
          </w:tcPr>
          <w:p w14:paraId="09A799C6" w14:textId="77777777" w:rsidR="00E82523" w:rsidRPr="00A63A0E" w:rsidRDefault="00E82523" w:rsidP="00647AEC">
            <w:pPr>
              <w:jc w:val="center"/>
              <w:rPr>
                <w:rFonts w:ascii="Arial" w:hAnsi="Arial" w:cs="Arial"/>
                <w:b/>
                <w:bCs/>
                <w:sz w:val="21"/>
                <w:szCs w:val="21"/>
              </w:rPr>
            </w:pPr>
          </w:p>
        </w:tc>
        <w:tc>
          <w:tcPr>
            <w:tcW w:w="2606" w:type="dxa"/>
            <w:vAlign w:val="center"/>
          </w:tcPr>
          <w:p w14:paraId="7DC2E843" w14:textId="15D01AAC" w:rsidR="00E82523" w:rsidRPr="00A63A0E" w:rsidRDefault="00752327" w:rsidP="00647AEC">
            <w:pPr>
              <w:jc w:val="center"/>
              <w:rPr>
                <w:rFonts w:ascii="Arial" w:hAnsi="Arial" w:cs="Arial"/>
                <w:sz w:val="21"/>
                <w:szCs w:val="21"/>
              </w:rPr>
            </w:pPr>
            <w:r>
              <w:rPr>
                <w:rFonts w:ascii="Arial" w:hAnsi="Arial" w:cs="Arial"/>
                <w:sz w:val="21"/>
                <w:szCs w:val="21"/>
              </w:rPr>
              <w:t>1</w:t>
            </w:r>
            <w:r w:rsidR="00E82523">
              <w:rPr>
                <w:rFonts w:ascii="Arial" w:hAnsi="Arial" w:cs="Arial"/>
                <w:sz w:val="21"/>
                <w:szCs w:val="21"/>
              </w:rPr>
              <w:t>5</w:t>
            </w:r>
            <w:r w:rsidR="00E82523" w:rsidRPr="00A63A0E">
              <w:rPr>
                <w:rFonts w:ascii="Arial" w:hAnsi="Arial" w:cs="Arial"/>
                <w:sz w:val="21"/>
                <w:szCs w:val="21"/>
              </w:rPr>
              <w:t xml:space="preserve"> %</w:t>
            </w:r>
          </w:p>
        </w:tc>
        <w:tc>
          <w:tcPr>
            <w:tcW w:w="2606" w:type="dxa"/>
            <w:vAlign w:val="center"/>
          </w:tcPr>
          <w:p w14:paraId="39556068"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1B60383F" w14:textId="6B9BF1A7" w:rsidR="00E82523" w:rsidRPr="00A63A0E" w:rsidRDefault="00E82523" w:rsidP="00647AEC">
            <w:pPr>
              <w:jc w:val="center"/>
              <w:rPr>
                <w:rFonts w:ascii="Arial" w:hAnsi="Arial" w:cs="Arial"/>
                <w:sz w:val="21"/>
                <w:szCs w:val="21"/>
              </w:rPr>
            </w:pPr>
            <w:r w:rsidRPr="00A63A0E">
              <w:rPr>
                <w:rFonts w:ascii="Arial" w:hAnsi="Arial" w:cs="Arial"/>
                <w:sz w:val="21"/>
                <w:szCs w:val="21"/>
              </w:rPr>
              <w:t>0 %</w:t>
            </w:r>
          </w:p>
        </w:tc>
      </w:tr>
      <w:tr w:rsidR="00E82523" w:rsidRPr="00A63A0E" w14:paraId="119F68FD" w14:textId="77777777" w:rsidTr="00E331E1">
        <w:trPr>
          <w:trHeight w:val="1412"/>
        </w:trPr>
        <w:tc>
          <w:tcPr>
            <w:tcW w:w="2237" w:type="dxa"/>
            <w:vMerge/>
            <w:shd w:val="clear" w:color="auto" w:fill="auto"/>
          </w:tcPr>
          <w:p w14:paraId="0C0B65D5"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2C4E427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5157CD61"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306EE46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293CCE96"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1CCE0671"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26D9EE80"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2B155337" w14:textId="77777777" w:rsidTr="00E331E1">
        <w:trPr>
          <w:trHeight w:val="165"/>
        </w:trPr>
        <w:tc>
          <w:tcPr>
            <w:tcW w:w="2237" w:type="dxa"/>
            <w:vMerge/>
            <w:shd w:val="clear" w:color="auto" w:fill="auto"/>
          </w:tcPr>
          <w:p w14:paraId="2B8B6623" w14:textId="77777777" w:rsidR="00E82523" w:rsidRPr="00A63A0E" w:rsidRDefault="00E82523" w:rsidP="00647AEC">
            <w:pPr>
              <w:jc w:val="center"/>
              <w:rPr>
                <w:rFonts w:ascii="Arial" w:hAnsi="Arial" w:cs="Arial"/>
                <w:b/>
                <w:bCs/>
                <w:sz w:val="21"/>
                <w:szCs w:val="21"/>
              </w:rPr>
            </w:pPr>
          </w:p>
        </w:tc>
        <w:tc>
          <w:tcPr>
            <w:tcW w:w="2606" w:type="dxa"/>
            <w:vAlign w:val="center"/>
          </w:tcPr>
          <w:p w14:paraId="1DDA1759"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52BE6183"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10 </w:t>
            </w:r>
            <w:r w:rsidRPr="00A63A0E">
              <w:rPr>
                <w:rFonts w:ascii="Arial" w:hAnsi="Arial" w:cs="Arial"/>
                <w:sz w:val="21"/>
                <w:szCs w:val="21"/>
              </w:rPr>
              <w:t>%</w:t>
            </w:r>
          </w:p>
        </w:tc>
        <w:tc>
          <w:tcPr>
            <w:tcW w:w="2606" w:type="dxa"/>
            <w:vAlign w:val="center"/>
          </w:tcPr>
          <w:p w14:paraId="6CAFB08F" w14:textId="07E6DEDE" w:rsidR="00E82523" w:rsidRPr="00A63A0E" w:rsidRDefault="00752327" w:rsidP="00647AEC">
            <w:pPr>
              <w:jc w:val="center"/>
              <w:rPr>
                <w:rFonts w:ascii="Arial" w:hAnsi="Arial" w:cs="Arial"/>
                <w:sz w:val="21"/>
                <w:szCs w:val="21"/>
              </w:rPr>
            </w:pPr>
            <w:r>
              <w:rPr>
                <w:rFonts w:ascii="Arial" w:hAnsi="Arial" w:cs="Arial"/>
                <w:sz w:val="21"/>
                <w:szCs w:val="21"/>
              </w:rPr>
              <w:t>0</w:t>
            </w:r>
            <w:r w:rsidR="00E82523">
              <w:rPr>
                <w:rFonts w:ascii="Arial" w:hAnsi="Arial" w:cs="Arial"/>
                <w:sz w:val="21"/>
                <w:szCs w:val="21"/>
              </w:rPr>
              <w:t xml:space="preserve"> </w:t>
            </w:r>
            <w:r w:rsidR="00E82523" w:rsidRPr="00A63A0E">
              <w:rPr>
                <w:rFonts w:ascii="Arial" w:hAnsi="Arial" w:cs="Arial"/>
                <w:sz w:val="21"/>
                <w:szCs w:val="21"/>
              </w:rPr>
              <w:t>%</w:t>
            </w:r>
          </w:p>
        </w:tc>
      </w:tr>
      <w:tr w:rsidR="00E82523" w:rsidRPr="00A63A0E" w14:paraId="0E11C055" w14:textId="77777777" w:rsidTr="00E331E1">
        <w:trPr>
          <w:trHeight w:val="1404"/>
        </w:trPr>
        <w:tc>
          <w:tcPr>
            <w:tcW w:w="10055" w:type="dxa"/>
            <w:gridSpan w:val="4"/>
          </w:tcPr>
          <w:p w14:paraId="44DEEC23" w14:textId="5081D3DF" w:rsidR="00E331E1" w:rsidRDefault="00E82523" w:rsidP="00E331E1">
            <w:pPr>
              <w:spacing w:line="360" w:lineRule="auto"/>
              <w:jc w:val="both"/>
              <w:rPr>
                <w:rFonts w:ascii="Arial" w:hAnsi="Arial" w:cs="Arial"/>
                <w:color w:val="000000"/>
                <w:sz w:val="22"/>
                <w:szCs w:val="22"/>
              </w:rPr>
            </w:pPr>
            <w:r w:rsidRPr="00A23A75">
              <w:rPr>
                <w:rFonts w:ascii="Arial" w:hAnsi="Arial" w:cs="Arial"/>
                <w:b/>
                <w:bCs/>
                <w:sz w:val="22"/>
                <w:szCs w:val="22"/>
              </w:rPr>
              <w:t>Hallazgos:</w:t>
            </w:r>
            <w:r w:rsidR="00E331E1">
              <w:rPr>
                <w:rFonts w:ascii="Arial" w:hAnsi="Arial" w:cs="Arial"/>
                <w:color w:val="000000"/>
                <w:sz w:val="22"/>
                <w:szCs w:val="22"/>
              </w:rPr>
              <w:t xml:space="preserve"> De acuerdo al Sujeto obligado, la práctica surge en 2024, está dirigida a personas hablantes de la Lengua Mixteca (variante de Santiago Jamiltepec) y a quienes se comunican a través de lengua de señas mexicana, y consiste en promover el derecho de acceso a la información pública por medio de material que se publica de manera física</w:t>
            </w:r>
            <w:r w:rsidR="00840683">
              <w:rPr>
                <w:rFonts w:ascii="Arial" w:hAnsi="Arial" w:cs="Arial"/>
                <w:color w:val="000000"/>
                <w:sz w:val="22"/>
                <w:szCs w:val="22"/>
              </w:rPr>
              <w:t xml:space="preserve"> en</w:t>
            </w:r>
            <w:r w:rsidR="00E331E1">
              <w:rPr>
                <w:rFonts w:ascii="Arial" w:hAnsi="Arial" w:cs="Arial"/>
                <w:color w:val="000000"/>
                <w:sz w:val="22"/>
                <w:szCs w:val="22"/>
              </w:rPr>
              <w:t xml:space="preserve"> el portal del Municipio de Oaxaca de</w:t>
            </w:r>
            <w:r w:rsidR="00E331E1">
              <w:t xml:space="preserve"> </w:t>
            </w:r>
            <w:r w:rsidR="00E331E1" w:rsidRPr="00E331E1">
              <w:rPr>
                <w:rFonts w:ascii="Arial" w:hAnsi="Arial" w:cs="Arial"/>
                <w:color w:val="000000"/>
                <w:sz w:val="22"/>
                <w:szCs w:val="22"/>
              </w:rPr>
              <w:t>Juár</w:t>
            </w:r>
            <w:r w:rsidR="00E331E1">
              <w:rPr>
                <w:rFonts w:ascii="Arial" w:hAnsi="Arial" w:cs="Arial"/>
                <w:color w:val="000000"/>
                <w:sz w:val="22"/>
                <w:szCs w:val="22"/>
              </w:rPr>
              <w:t>ez, así como de forma digital en el</w:t>
            </w:r>
            <w:r w:rsidR="00E331E1" w:rsidRPr="00E331E1">
              <w:rPr>
                <w:rFonts w:ascii="Arial" w:hAnsi="Arial" w:cs="Arial"/>
                <w:color w:val="000000"/>
                <w:sz w:val="22"/>
                <w:szCs w:val="22"/>
              </w:rPr>
              <w:t xml:space="preserve"> apartado de Gobierno Abierto en el sitio “Derecho de Acceso a la Información Pública”. </w:t>
            </w:r>
          </w:p>
          <w:p w14:paraId="200FA536" w14:textId="4A32308C" w:rsidR="00E331E1"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E</w:t>
            </w:r>
            <w:r>
              <w:rPr>
                <w:rFonts w:ascii="Arial" w:hAnsi="Arial" w:cs="Arial"/>
                <w:color w:val="000000"/>
                <w:sz w:val="22"/>
                <w:szCs w:val="22"/>
              </w:rPr>
              <w:t xml:space="preserve">n el sitio institucional se muestra un </w:t>
            </w:r>
            <w:r w:rsidRPr="00E331E1">
              <w:rPr>
                <w:rFonts w:ascii="Arial" w:hAnsi="Arial" w:cs="Arial"/>
                <w:color w:val="000000"/>
                <w:sz w:val="22"/>
                <w:szCs w:val="22"/>
              </w:rPr>
              <w:t>video</w:t>
            </w:r>
            <w:r>
              <w:rPr>
                <w:rFonts w:ascii="Arial" w:hAnsi="Arial" w:cs="Arial"/>
                <w:color w:val="000000"/>
                <w:sz w:val="22"/>
                <w:szCs w:val="22"/>
              </w:rPr>
              <w:t xml:space="preserve"> en donde se da respuesta a las siguientes</w:t>
            </w:r>
            <w:r w:rsidRPr="00E331E1">
              <w:rPr>
                <w:rFonts w:ascii="Arial" w:hAnsi="Arial" w:cs="Arial"/>
                <w:color w:val="000000"/>
                <w:sz w:val="22"/>
                <w:szCs w:val="22"/>
              </w:rPr>
              <w:t xml:space="preserve"> preguntas</w:t>
            </w:r>
            <w:r>
              <w:rPr>
                <w:rFonts w:ascii="Arial" w:hAnsi="Arial" w:cs="Arial"/>
                <w:color w:val="000000"/>
                <w:sz w:val="22"/>
                <w:szCs w:val="22"/>
              </w:rPr>
              <w:t>:</w:t>
            </w:r>
          </w:p>
          <w:p w14:paraId="1341C11E" w14:textId="77777777" w:rsidR="00E331E1"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¿Qué es el derecho de acceso a la información pública?</w:t>
            </w:r>
          </w:p>
          <w:p w14:paraId="5C9A4DB9" w14:textId="77777777" w:rsidR="00E331E1"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¿Qué es una solicitud de acceso a la información pública?</w:t>
            </w:r>
          </w:p>
          <w:p w14:paraId="26A4AA65" w14:textId="77777777" w:rsidR="00E331E1"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¿Cualquier información es pública y por lo tanto, la puedo solicitar?</w:t>
            </w:r>
          </w:p>
          <w:p w14:paraId="1629A5A8" w14:textId="77777777" w:rsidR="00E331E1"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¿Cuál es la información confidencial?</w:t>
            </w:r>
          </w:p>
          <w:p w14:paraId="56C4E403" w14:textId="77777777" w:rsidR="00E331E1"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¿Quién puede presentar una solicitud de acceso a la información pública?</w:t>
            </w:r>
          </w:p>
          <w:p w14:paraId="5A6C39F4" w14:textId="77777777" w:rsidR="00E331E1"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¿En qué tiempo el Sujeto Obligado debe responder la solicitud de acceso a la información pública?</w:t>
            </w:r>
          </w:p>
          <w:p w14:paraId="04F830F1" w14:textId="77777777" w:rsidR="00E331E1"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¿Cuáles son los requisitos para presentar una solicitud?</w:t>
            </w:r>
          </w:p>
          <w:p w14:paraId="1DAF96F3" w14:textId="3F3A9599" w:rsidR="00E331E1"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¿Qué hago si me niegan la información o me la entregan incompleta?</w:t>
            </w:r>
          </w:p>
          <w:p w14:paraId="4F2695F6" w14:textId="4589D697" w:rsidR="008B5D24" w:rsidRPr="00E331E1" w:rsidRDefault="00E331E1" w:rsidP="00E331E1">
            <w:pPr>
              <w:spacing w:line="360" w:lineRule="auto"/>
              <w:jc w:val="both"/>
              <w:rPr>
                <w:rFonts w:ascii="Arial" w:hAnsi="Arial" w:cs="Arial"/>
                <w:color w:val="000000"/>
                <w:sz w:val="22"/>
                <w:szCs w:val="22"/>
              </w:rPr>
            </w:pPr>
            <w:r w:rsidRPr="00E331E1">
              <w:rPr>
                <w:rFonts w:ascii="Arial" w:hAnsi="Arial" w:cs="Arial"/>
                <w:color w:val="000000"/>
                <w:sz w:val="22"/>
                <w:szCs w:val="22"/>
              </w:rPr>
              <w:t xml:space="preserve">El Sujeto Obligado indicó que la importancia de promover la información recae en que a nivel estatal existen personas que no tienen acceso a estos medios y limitan su derecho debido a que no existe la comunicación correcta. Es importante mencionar que la práctica surge debido a que una persona solicitó información en lengua mixteca a través de una llamada telefónica y esto generó que se buscaran los medios para atender a la población hablante de la lengua. </w:t>
            </w:r>
          </w:p>
          <w:p w14:paraId="6C2622CB" w14:textId="09727AF6" w:rsidR="00E82523" w:rsidRPr="00A23A75" w:rsidRDefault="00E331E1" w:rsidP="00E331E1">
            <w:pPr>
              <w:spacing w:line="360" w:lineRule="auto"/>
              <w:jc w:val="both"/>
              <w:rPr>
                <w:rFonts w:ascii="Arial" w:hAnsi="Arial" w:cs="Arial"/>
                <w:sz w:val="22"/>
                <w:szCs w:val="22"/>
              </w:rPr>
            </w:pPr>
            <w:r w:rsidRPr="00E331E1">
              <w:rPr>
                <w:rFonts w:ascii="Arial" w:hAnsi="Arial" w:cs="Arial"/>
                <w:color w:val="000000"/>
                <w:sz w:val="22"/>
                <w:szCs w:val="22"/>
              </w:rPr>
              <w:t>La publicación del material informativo tiene la intención de disminuir asimetrías de la información, mejorar el acceso a un trámite o servicio, facilitar la toma de decisiones y hacer efectiva la rendición de cuentas</w:t>
            </w:r>
            <w:r w:rsidR="008B5D24">
              <w:rPr>
                <w:rFonts w:ascii="Arial" w:hAnsi="Arial" w:cs="Arial"/>
                <w:color w:val="000000"/>
                <w:sz w:val="22"/>
                <w:szCs w:val="22"/>
              </w:rPr>
              <w:t>.</w:t>
            </w:r>
          </w:p>
        </w:tc>
      </w:tr>
      <w:tr w:rsidR="00E82523" w:rsidRPr="00A63A0E" w14:paraId="219959DF" w14:textId="77777777" w:rsidTr="00E331E1">
        <w:trPr>
          <w:trHeight w:val="1758"/>
        </w:trPr>
        <w:tc>
          <w:tcPr>
            <w:tcW w:w="10055" w:type="dxa"/>
            <w:gridSpan w:val="4"/>
          </w:tcPr>
          <w:p w14:paraId="2FE3A26F" w14:textId="5C4E7C15" w:rsidR="007441B4" w:rsidRDefault="00E82523" w:rsidP="007441B4">
            <w:pPr>
              <w:spacing w:line="360" w:lineRule="auto"/>
              <w:jc w:val="both"/>
              <w:rPr>
                <w:rFonts w:ascii="Arial" w:hAnsi="Arial" w:cs="Arial"/>
                <w:sz w:val="22"/>
                <w:szCs w:val="22"/>
              </w:rPr>
            </w:pPr>
            <w:r w:rsidRPr="00A23A75">
              <w:rPr>
                <w:rFonts w:ascii="Arial" w:hAnsi="Arial" w:cs="Arial"/>
                <w:b/>
                <w:bCs/>
                <w:sz w:val="22"/>
                <w:szCs w:val="22"/>
              </w:rPr>
              <w:lastRenderedPageBreak/>
              <w:t>Recomendaciones:</w:t>
            </w:r>
            <w:r w:rsidR="007441B4">
              <w:rPr>
                <w:rFonts w:ascii="Arial" w:hAnsi="Arial" w:cs="Arial"/>
                <w:sz w:val="22"/>
                <w:szCs w:val="22"/>
              </w:rPr>
              <w:t xml:space="preserve"> Se recomienda aprovechar esta iniciativa para desarrollar más contenido en lenguas en el mismo apartado, considerando que personas hablantes de otras lenguas radicadas en la zona centro podrían aprovechar la información. En el mismo sentido, considerando las características de la población objetivo se recomienda hacer uso de medios alternativos para difundir la información, como son las redes sociales, radio, platicas, etc.</w:t>
            </w:r>
          </w:p>
          <w:p w14:paraId="6786DEDE" w14:textId="26743F41" w:rsidR="007441B4" w:rsidRPr="00C041A5" w:rsidRDefault="007441B4" w:rsidP="007441B4">
            <w:pPr>
              <w:spacing w:line="360" w:lineRule="auto"/>
              <w:jc w:val="both"/>
              <w:rPr>
                <w:rFonts w:ascii="Arial" w:hAnsi="Arial" w:cs="Arial"/>
                <w:sz w:val="22"/>
                <w:szCs w:val="22"/>
              </w:rPr>
            </w:pPr>
            <w:bookmarkStart w:id="5" w:name="_Hlk174973198"/>
            <w:r>
              <w:rPr>
                <w:rFonts w:ascii="Arial" w:hAnsi="Arial" w:cs="Arial"/>
                <w:sz w:val="22"/>
                <w:szCs w:val="22"/>
              </w:rPr>
              <w:t>Asimismo, s</w:t>
            </w:r>
            <w:r w:rsidRPr="00C041A5">
              <w:rPr>
                <w:rFonts w:ascii="Arial" w:hAnsi="Arial" w:cs="Arial"/>
                <w:sz w:val="22"/>
                <w:szCs w:val="22"/>
              </w:rPr>
              <w:t xml:space="preserve">e </w:t>
            </w:r>
            <w:r w:rsidR="00840683">
              <w:rPr>
                <w:rFonts w:ascii="Arial" w:hAnsi="Arial" w:cs="Arial"/>
                <w:sz w:val="22"/>
                <w:szCs w:val="22"/>
              </w:rPr>
              <w:t>propone</w:t>
            </w:r>
            <w:r w:rsidRPr="00C041A5">
              <w:rPr>
                <w:rFonts w:ascii="Arial" w:hAnsi="Arial" w:cs="Arial"/>
                <w:sz w:val="22"/>
                <w:szCs w:val="22"/>
              </w:rPr>
              <w:t xml:space="preserve"> </w:t>
            </w:r>
            <w:r>
              <w:rPr>
                <w:rFonts w:ascii="Arial" w:hAnsi="Arial" w:cs="Arial"/>
                <w:sz w:val="22"/>
                <w:szCs w:val="22"/>
              </w:rPr>
              <w:t>evidenciar el aprovechamiento de</w:t>
            </w:r>
            <w:r w:rsidR="004B66C1">
              <w:rPr>
                <w:rFonts w:ascii="Arial" w:hAnsi="Arial" w:cs="Arial"/>
                <w:sz w:val="22"/>
                <w:szCs w:val="22"/>
              </w:rPr>
              <w:t xml:space="preserve"> las herramientas de consulta de la información, así como de los </w:t>
            </w:r>
            <w:r w:rsidRPr="00C041A5">
              <w:rPr>
                <w:rFonts w:ascii="Arial" w:hAnsi="Arial" w:cs="Arial"/>
                <w:sz w:val="22"/>
                <w:szCs w:val="22"/>
              </w:rPr>
              <w:t xml:space="preserve">mecanismos de participación ciudadana </w:t>
            </w:r>
            <w:r w:rsidR="00232F57">
              <w:rPr>
                <w:rFonts w:ascii="Arial" w:hAnsi="Arial" w:cs="Arial"/>
                <w:sz w:val="22"/>
                <w:szCs w:val="22"/>
              </w:rPr>
              <w:t>implementada</w:t>
            </w:r>
            <w:r w:rsidR="004B66C1">
              <w:rPr>
                <w:rFonts w:ascii="Arial" w:hAnsi="Arial" w:cs="Arial"/>
                <w:sz w:val="22"/>
                <w:szCs w:val="22"/>
              </w:rPr>
              <w:t>s.</w:t>
            </w:r>
          </w:p>
          <w:bookmarkEnd w:id="5"/>
          <w:p w14:paraId="5A0C36A6" w14:textId="3C20CB88" w:rsidR="00E82523" w:rsidRPr="00A23A75" w:rsidRDefault="007441B4" w:rsidP="007441B4">
            <w:pPr>
              <w:spacing w:line="360" w:lineRule="auto"/>
              <w:jc w:val="both"/>
              <w:rPr>
                <w:rFonts w:ascii="Arial" w:hAnsi="Arial" w:cs="Arial"/>
                <w:b/>
                <w:bCs/>
                <w:sz w:val="22"/>
                <w:szCs w:val="22"/>
              </w:rPr>
            </w:pPr>
            <w:r w:rsidRPr="00C041A5">
              <w:rPr>
                <w:rFonts w:ascii="Arial" w:hAnsi="Arial" w:cs="Arial"/>
                <w:sz w:val="22"/>
                <w:szCs w:val="22"/>
              </w:rPr>
              <w:t>En el mismo sentido, es importante que se cuente con mecanismo de evaluación que permitan medir el impacto de la política, para poder realizar ajustes que mejoren su alcance y resultados.</w:t>
            </w:r>
          </w:p>
        </w:tc>
      </w:tr>
    </w:tbl>
    <w:p w14:paraId="1EB8A598" w14:textId="77777777" w:rsidR="00F1428E" w:rsidRDefault="00F1428E" w:rsidP="00DE79A9">
      <w:pPr>
        <w:spacing w:before="240" w:after="240" w:line="360" w:lineRule="auto"/>
        <w:contextualSpacing/>
        <w:jc w:val="both"/>
        <w:rPr>
          <w:rFonts w:ascii="Arial" w:hAnsi="Arial" w:cs="Arial"/>
          <w:lang w:val="es-ES"/>
        </w:rPr>
      </w:pPr>
    </w:p>
    <w:p w14:paraId="14D61FFB" w14:textId="7D1B632D" w:rsidR="00E82523" w:rsidRPr="00DE79A9" w:rsidRDefault="00DE79A9" w:rsidP="00DE79A9">
      <w:pPr>
        <w:spacing w:before="240" w:after="240" w:line="360" w:lineRule="auto"/>
        <w:contextualSpacing/>
        <w:jc w:val="both"/>
        <w:rPr>
          <w:rFonts w:ascii="Arial" w:hAnsi="Arial" w:cs="Arial"/>
          <w:lang w:val="es-ES"/>
        </w:rPr>
      </w:pPr>
      <w:r>
        <w:rPr>
          <w:rFonts w:ascii="Arial" w:hAnsi="Arial" w:cs="Arial"/>
          <w:lang w:val="es-ES"/>
        </w:rPr>
        <w:t xml:space="preserve">5.10 </w:t>
      </w:r>
      <w:r w:rsidR="007F6C93" w:rsidRPr="007F6C93">
        <w:rPr>
          <w:rFonts w:ascii="Arial" w:hAnsi="Arial" w:cs="Arial"/>
          <w:b/>
          <w:bCs/>
          <w:lang w:val="es-ES"/>
        </w:rPr>
        <w:t>Micrositio "Igualdad y género"</w:t>
      </w:r>
      <w:r w:rsidR="00E82523" w:rsidRPr="00DE79A9">
        <w:rPr>
          <w:rFonts w:ascii="Arial" w:hAnsi="Arial" w:cs="Arial"/>
          <w:lang w:val="es-ES"/>
        </w:rPr>
        <w:t>, implementad</w:t>
      </w:r>
      <w:r w:rsidR="00FD228E">
        <w:rPr>
          <w:rFonts w:ascii="Arial" w:hAnsi="Arial" w:cs="Arial"/>
          <w:lang w:val="es-ES"/>
        </w:rPr>
        <w:t>a</w:t>
      </w:r>
      <w:r w:rsidR="00E82523" w:rsidRPr="00DE79A9">
        <w:rPr>
          <w:rFonts w:ascii="Arial" w:hAnsi="Arial" w:cs="Arial"/>
          <w:lang w:val="es-ES"/>
        </w:rPr>
        <w:t xml:space="preserve"> por </w:t>
      </w:r>
      <w:r w:rsidR="007F6C93">
        <w:rPr>
          <w:rFonts w:ascii="Arial" w:hAnsi="Arial" w:cs="Arial"/>
          <w:lang w:val="es-ES"/>
        </w:rPr>
        <w:t xml:space="preserve">el </w:t>
      </w:r>
      <w:r w:rsidR="007F6C93" w:rsidRPr="007F6C93">
        <w:rPr>
          <w:rFonts w:ascii="Arial" w:hAnsi="Arial" w:cs="Arial"/>
          <w:lang w:val="es-ES"/>
        </w:rPr>
        <w:t>Tribunal Electoral del Estado de Oaxaca</w:t>
      </w:r>
      <w:r w:rsidR="007F6C9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74ADC407" w14:textId="77777777" w:rsidTr="00C91C19">
        <w:trPr>
          <w:trHeight w:val="425"/>
        </w:trPr>
        <w:tc>
          <w:tcPr>
            <w:tcW w:w="10055" w:type="dxa"/>
            <w:gridSpan w:val="4"/>
          </w:tcPr>
          <w:p w14:paraId="7595978D" w14:textId="44B6333A" w:rsidR="00E82523" w:rsidRPr="001F4521" w:rsidRDefault="007F6C93" w:rsidP="00647AEC">
            <w:pPr>
              <w:jc w:val="center"/>
              <w:rPr>
                <w:rFonts w:ascii="Arial" w:hAnsi="Arial" w:cs="Arial"/>
                <w:b/>
                <w:bCs/>
                <w:sz w:val="22"/>
                <w:szCs w:val="22"/>
              </w:rPr>
            </w:pPr>
            <w:r>
              <w:rPr>
                <w:rFonts w:ascii="Arial" w:hAnsi="Arial" w:cs="Arial"/>
                <w:b/>
                <w:bCs/>
                <w:sz w:val="22"/>
                <w:szCs w:val="22"/>
              </w:rPr>
              <w:t>Micrositio “Igualdad y género”</w:t>
            </w:r>
          </w:p>
          <w:p w14:paraId="06E40558" w14:textId="16E5377E"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7F6C93">
              <w:rPr>
                <w:rFonts w:ascii="Arial" w:hAnsi="Arial" w:cs="Arial"/>
                <w:b/>
                <w:bCs/>
                <w:sz w:val="22"/>
                <w:szCs w:val="22"/>
              </w:rPr>
              <w:t xml:space="preserve"> 80</w:t>
            </w:r>
            <w:r w:rsidRPr="001F4521">
              <w:rPr>
                <w:rFonts w:ascii="Arial" w:hAnsi="Arial" w:cs="Arial"/>
                <w:b/>
                <w:bCs/>
                <w:sz w:val="22"/>
                <w:szCs w:val="22"/>
              </w:rPr>
              <w:t>%</w:t>
            </w:r>
          </w:p>
        </w:tc>
      </w:tr>
      <w:tr w:rsidR="00E82523" w:rsidRPr="00A63A0E" w14:paraId="04B4E8D9" w14:textId="77777777" w:rsidTr="00C91C19">
        <w:trPr>
          <w:trHeight w:val="986"/>
        </w:trPr>
        <w:tc>
          <w:tcPr>
            <w:tcW w:w="2237" w:type="dxa"/>
            <w:vMerge w:val="restart"/>
            <w:shd w:val="clear" w:color="auto" w:fill="auto"/>
            <w:vAlign w:val="center"/>
          </w:tcPr>
          <w:p w14:paraId="49463030" w14:textId="4B8DE243" w:rsidR="00E82523" w:rsidRDefault="007F6C93" w:rsidP="00647AEC">
            <w:pPr>
              <w:jc w:val="center"/>
              <w:rPr>
                <w:rFonts w:ascii="Arial" w:hAnsi="Arial" w:cs="Arial"/>
                <w:sz w:val="21"/>
                <w:szCs w:val="21"/>
              </w:rPr>
            </w:pPr>
            <w:r w:rsidRPr="007F6C93">
              <w:rPr>
                <w:rFonts w:ascii="Arial" w:hAnsi="Arial" w:cs="Arial"/>
                <w:sz w:val="21"/>
                <w:szCs w:val="21"/>
              </w:rPr>
              <w:t>Tribunal Electoral del Estado de Oaxaca</w:t>
            </w:r>
          </w:p>
          <w:p w14:paraId="24B36DCB"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1287BBBF"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7C3A4E4C"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63DAB77D"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58BE163E"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0F682E94"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2ACFA661"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7B2E9D11"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464CA078"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1A76C87D" w14:textId="77777777" w:rsidTr="00C91C19">
        <w:trPr>
          <w:trHeight w:val="117"/>
        </w:trPr>
        <w:tc>
          <w:tcPr>
            <w:tcW w:w="2237" w:type="dxa"/>
            <w:vMerge/>
            <w:shd w:val="clear" w:color="auto" w:fill="auto"/>
          </w:tcPr>
          <w:p w14:paraId="2B558AB9" w14:textId="77777777" w:rsidR="00E82523" w:rsidRPr="00A63A0E" w:rsidRDefault="00E82523" w:rsidP="00647AEC">
            <w:pPr>
              <w:jc w:val="center"/>
              <w:rPr>
                <w:rFonts w:ascii="Arial" w:hAnsi="Arial" w:cs="Arial"/>
                <w:b/>
                <w:bCs/>
                <w:sz w:val="21"/>
                <w:szCs w:val="21"/>
              </w:rPr>
            </w:pPr>
          </w:p>
        </w:tc>
        <w:tc>
          <w:tcPr>
            <w:tcW w:w="2606" w:type="dxa"/>
            <w:vAlign w:val="center"/>
          </w:tcPr>
          <w:p w14:paraId="0BB7B666"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21DD1CB5"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3AA30154"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0A1359CD" w14:textId="77777777" w:rsidTr="00C91C19">
        <w:trPr>
          <w:trHeight w:val="1412"/>
        </w:trPr>
        <w:tc>
          <w:tcPr>
            <w:tcW w:w="2237" w:type="dxa"/>
            <w:vMerge/>
            <w:shd w:val="clear" w:color="auto" w:fill="auto"/>
          </w:tcPr>
          <w:p w14:paraId="59F61623"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50BC156E"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5A8EF932"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39FAE40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6909E954"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3C493C18"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609332DE"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30AE531F" w14:textId="77777777" w:rsidTr="00C91C19">
        <w:trPr>
          <w:trHeight w:val="462"/>
        </w:trPr>
        <w:tc>
          <w:tcPr>
            <w:tcW w:w="2237" w:type="dxa"/>
            <w:vMerge/>
            <w:shd w:val="clear" w:color="auto" w:fill="auto"/>
          </w:tcPr>
          <w:p w14:paraId="2368B736" w14:textId="77777777" w:rsidR="00E82523" w:rsidRPr="00A63A0E" w:rsidRDefault="00E82523" w:rsidP="00647AEC">
            <w:pPr>
              <w:jc w:val="center"/>
              <w:rPr>
                <w:rFonts w:ascii="Arial" w:hAnsi="Arial" w:cs="Arial"/>
                <w:b/>
                <w:bCs/>
                <w:sz w:val="21"/>
                <w:szCs w:val="21"/>
              </w:rPr>
            </w:pPr>
          </w:p>
        </w:tc>
        <w:tc>
          <w:tcPr>
            <w:tcW w:w="2606" w:type="dxa"/>
            <w:vAlign w:val="center"/>
          </w:tcPr>
          <w:p w14:paraId="03494CC4" w14:textId="1D2DFF3B" w:rsidR="00E82523" w:rsidRPr="00A63A0E" w:rsidRDefault="00E82523" w:rsidP="00647AEC">
            <w:pPr>
              <w:jc w:val="center"/>
              <w:rPr>
                <w:rFonts w:ascii="Arial" w:hAnsi="Arial" w:cs="Arial"/>
                <w:sz w:val="21"/>
                <w:szCs w:val="21"/>
              </w:rPr>
            </w:pPr>
            <w:r>
              <w:rPr>
                <w:rFonts w:ascii="Arial" w:hAnsi="Arial" w:cs="Arial"/>
                <w:sz w:val="21"/>
                <w:szCs w:val="21"/>
              </w:rPr>
              <w:t>0</w:t>
            </w:r>
            <w:r w:rsidRPr="00A63A0E">
              <w:rPr>
                <w:rFonts w:ascii="Arial" w:hAnsi="Arial" w:cs="Arial"/>
                <w:sz w:val="21"/>
                <w:szCs w:val="21"/>
              </w:rPr>
              <w:t xml:space="preserve"> %</w:t>
            </w:r>
          </w:p>
        </w:tc>
        <w:tc>
          <w:tcPr>
            <w:tcW w:w="2606" w:type="dxa"/>
            <w:vAlign w:val="center"/>
          </w:tcPr>
          <w:p w14:paraId="2E12ACE2" w14:textId="08A53A93" w:rsidR="00E82523" w:rsidRPr="00A63A0E" w:rsidRDefault="00E82523" w:rsidP="00647AEC">
            <w:pPr>
              <w:jc w:val="center"/>
              <w:rPr>
                <w:rFonts w:ascii="Arial" w:hAnsi="Arial" w:cs="Arial"/>
                <w:sz w:val="21"/>
                <w:szCs w:val="21"/>
              </w:rPr>
            </w:pPr>
            <w:r>
              <w:rPr>
                <w:rFonts w:ascii="Arial" w:hAnsi="Arial" w:cs="Arial"/>
                <w:sz w:val="21"/>
                <w:szCs w:val="21"/>
              </w:rPr>
              <w:t xml:space="preserve">0 </w:t>
            </w:r>
            <w:r w:rsidRPr="00A63A0E">
              <w:rPr>
                <w:rFonts w:ascii="Arial" w:hAnsi="Arial" w:cs="Arial"/>
                <w:sz w:val="21"/>
                <w:szCs w:val="21"/>
              </w:rPr>
              <w:t>%</w:t>
            </w:r>
          </w:p>
        </w:tc>
        <w:tc>
          <w:tcPr>
            <w:tcW w:w="2606" w:type="dxa"/>
            <w:vAlign w:val="center"/>
          </w:tcPr>
          <w:p w14:paraId="1D7F1DFE"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5 </w:t>
            </w:r>
            <w:r w:rsidRPr="00A63A0E">
              <w:rPr>
                <w:rFonts w:ascii="Arial" w:hAnsi="Arial" w:cs="Arial"/>
                <w:sz w:val="21"/>
                <w:szCs w:val="21"/>
              </w:rPr>
              <w:t>%</w:t>
            </w:r>
          </w:p>
        </w:tc>
      </w:tr>
      <w:tr w:rsidR="00E82523" w:rsidRPr="00A63A0E" w14:paraId="5DF9B854" w14:textId="77777777" w:rsidTr="00C91C19">
        <w:trPr>
          <w:trHeight w:val="1404"/>
        </w:trPr>
        <w:tc>
          <w:tcPr>
            <w:tcW w:w="10055" w:type="dxa"/>
            <w:gridSpan w:val="4"/>
          </w:tcPr>
          <w:p w14:paraId="39448D8A" w14:textId="2CB56F98" w:rsidR="00C91C19" w:rsidRDefault="00E82523" w:rsidP="00C91C19">
            <w:pPr>
              <w:pStyle w:val="NormalWeb"/>
              <w:spacing w:before="0" w:beforeAutospacing="0" w:after="0" w:afterAutospacing="0" w:line="360" w:lineRule="auto"/>
              <w:jc w:val="both"/>
              <w:rPr>
                <w:rFonts w:ascii="Arial" w:hAnsi="Arial" w:cs="Arial"/>
                <w:color w:val="000000"/>
                <w:sz w:val="22"/>
                <w:szCs w:val="22"/>
              </w:rPr>
            </w:pPr>
            <w:r w:rsidRPr="00A23A75">
              <w:rPr>
                <w:rFonts w:ascii="Arial" w:hAnsi="Arial" w:cs="Arial"/>
                <w:b/>
                <w:bCs/>
                <w:sz w:val="22"/>
                <w:szCs w:val="22"/>
              </w:rPr>
              <w:t>Hallazgos:</w:t>
            </w:r>
            <w:r w:rsidR="00177CFC">
              <w:rPr>
                <w:rStyle w:val="apple-tab-span"/>
                <w:rFonts w:ascii="Arial" w:hAnsi="Arial" w:cs="Arial"/>
                <w:color w:val="000000"/>
                <w:sz w:val="22"/>
                <w:szCs w:val="22"/>
              </w:rPr>
              <w:t xml:space="preserve"> </w:t>
            </w:r>
            <w:r w:rsidR="00177CFC" w:rsidRPr="00177CFC">
              <w:rPr>
                <w:rFonts w:ascii="Arial" w:hAnsi="Arial" w:cs="Arial"/>
                <w:color w:val="000000"/>
                <w:sz w:val="22"/>
                <w:szCs w:val="22"/>
              </w:rPr>
              <w:t xml:space="preserve">La práctica </w:t>
            </w:r>
            <w:r w:rsidR="00C91C19">
              <w:rPr>
                <w:rFonts w:ascii="Arial" w:hAnsi="Arial" w:cs="Arial"/>
                <w:color w:val="000000"/>
                <w:sz w:val="22"/>
                <w:szCs w:val="22"/>
              </w:rPr>
              <w:t xml:space="preserve">se encuentra </w:t>
            </w:r>
            <w:r w:rsidR="00177CFC" w:rsidRPr="00177CFC">
              <w:rPr>
                <w:rFonts w:ascii="Arial" w:hAnsi="Arial" w:cs="Arial"/>
                <w:color w:val="000000"/>
                <w:sz w:val="22"/>
                <w:szCs w:val="22"/>
              </w:rPr>
              <w:t xml:space="preserve">vigente </w:t>
            </w:r>
            <w:r w:rsidR="00C91C19">
              <w:rPr>
                <w:rFonts w:ascii="Arial" w:hAnsi="Arial" w:cs="Arial"/>
                <w:color w:val="000000"/>
                <w:sz w:val="22"/>
                <w:szCs w:val="22"/>
              </w:rPr>
              <w:t xml:space="preserve">y ha sido </w:t>
            </w:r>
            <w:r w:rsidR="00177CFC" w:rsidRPr="00177CFC">
              <w:rPr>
                <w:rFonts w:ascii="Arial" w:hAnsi="Arial" w:cs="Arial"/>
                <w:color w:val="000000"/>
                <w:sz w:val="22"/>
                <w:szCs w:val="22"/>
              </w:rPr>
              <w:t xml:space="preserve">implementada </w:t>
            </w:r>
            <w:r w:rsidR="00C91C19">
              <w:rPr>
                <w:rFonts w:ascii="Arial" w:hAnsi="Arial" w:cs="Arial"/>
                <w:color w:val="000000"/>
                <w:sz w:val="22"/>
                <w:szCs w:val="22"/>
              </w:rPr>
              <w:t xml:space="preserve">e impulsada </w:t>
            </w:r>
            <w:r w:rsidR="00177CFC" w:rsidRPr="00177CFC">
              <w:rPr>
                <w:rFonts w:ascii="Arial" w:hAnsi="Arial" w:cs="Arial"/>
                <w:color w:val="000000"/>
                <w:sz w:val="22"/>
                <w:szCs w:val="22"/>
              </w:rPr>
              <w:t xml:space="preserve">desde el año 2021 por la Comisión de Género del </w:t>
            </w:r>
            <w:r w:rsidR="00C91C19" w:rsidRPr="00177CFC">
              <w:rPr>
                <w:rFonts w:ascii="Arial" w:hAnsi="Arial" w:cs="Arial"/>
                <w:color w:val="000000"/>
                <w:sz w:val="22"/>
                <w:szCs w:val="22"/>
              </w:rPr>
              <w:t>Tribunal</w:t>
            </w:r>
            <w:r w:rsidR="00C91C19">
              <w:rPr>
                <w:rFonts w:ascii="Arial" w:hAnsi="Arial" w:cs="Arial"/>
                <w:color w:val="000000"/>
                <w:sz w:val="22"/>
                <w:szCs w:val="22"/>
              </w:rPr>
              <w:t xml:space="preserve"> Electoral del Estado de Oaxaca (TEEO)</w:t>
            </w:r>
            <w:r w:rsidR="00177CFC" w:rsidRPr="00177CFC">
              <w:rPr>
                <w:rFonts w:ascii="Arial" w:hAnsi="Arial" w:cs="Arial"/>
                <w:color w:val="000000"/>
                <w:sz w:val="22"/>
                <w:szCs w:val="22"/>
              </w:rPr>
              <w:t xml:space="preserve">, </w:t>
            </w:r>
            <w:r w:rsidR="00C91C19">
              <w:rPr>
                <w:rFonts w:ascii="Arial" w:hAnsi="Arial" w:cs="Arial"/>
                <w:color w:val="000000"/>
                <w:sz w:val="22"/>
                <w:szCs w:val="22"/>
              </w:rPr>
              <w:t xml:space="preserve">área </w:t>
            </w:r>
            <w:r w:rsidR="00177CFC" w:rsidRPr="00177CFC">
              <w:rPr>
                <w:rFonts w:ascii="Arial" w:hAnsi="Arial" w:cs="Arial"/>
                <w:color w:val="000000"/>
                <w:sz w:val="22"/>
                <w:szCs w:val="22"/>
              </w:rPr>
              <w:t>encargada de generar estadísticas, informes y reportes en materia de participación política de las mujeres en el estado; identificar y documentar casos de violencia política en razón de género (VPRG); y, diseñar materiales didácticos</w:t>
            </w:r>
            <w:r w:rsidR="00C91C19">
              <w:rPr>
                <w:rFonts w:ascii="Arial" w:hAnsi="Arial" w:cs="Arial"/>
                <w:color w:val="000000"/>
                <w:sz w:val="22"/>
                <w:szCs w:val="22"/>
              </w:rPr>
              <w:t>.</w:t>
            </w:r>
          </w:p>
          <w:p w14:paraId="5DE59ACE" w14:textId="4786D69C" w:rsidR="00C91C19" w:rsidRDefault="00C91C19" w:rsidP="00C91C19">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Consiste en un micrositio institucional que tiene como propósito qu</w:t>
            </w:r>
            <w:r w:rsidR="00177CFC" w:rsidRPr="00177CFC">
              <w:rPr>
                <w:rFonts w:ascii="Arial" w:hAnsi="Arial" w:cs="Arial"/>
                <w:color w:val="000000"/>
                <w:sz w:val="22"/>
                <w:szCs w:val="22"/>
              </w:rPr>
              <w:t xml:space="preserve">e la ciudadanía tenga acceso a la labor jurisdiccional con perspectiva de género. El portal está dirigido principalmente a cuatro sectores de la población: las mujeres que participan en política, litigantes en derecho electoral, estudiantes e </w:t>
            </w:r>
            <w:r w:rsidR="00177CFC" w:rsidRPr="00177CFC">
              <w:rPr>
                <w:rFonts w:ascii="Arial" w:hAnsi="Arial" w:cs="Arial"/>
                <w:color w:val="000000"/>
                <w:sz w:val="22"/>
                <w:szCs w:val="22"/>
              </w:rPr>
              <w:lastRenderedPageBreak/>
              <w:t>instituciones de investigación académica y organismos civiles</w:t>
            </w:r>
            <w:r>
              <w:rPr>
                <w:rFonts w:ascii="Arial" w:hAnsi="Arial" w:cs="Arial"/>
                <w:color w:val="000000"/>
                <w:sz w:val="22"/>
                <w:szCs w:val="22"/>
              </w:rPr>
              <w:t>, así como a</w:t>
            </w:r>
            <w:r w:rsidR="00177CFC" w:rsidRPr="00177CFC">
              <w:rPr>
                <w:rFonts w:ascii="Arial" w:hAnsi="Arial" w:cs="Arial"/>
                <w:color w:val="000000"/>
                <w:sz w:val="22"/>
                <w:szCs w:val="22"/>
              </w:rPr>
              <w:t xml:space="preserve"> personas funcionarias públicas.</w:t>
            </w:r>
          </w:p>
          <w:p w14:paraId="744A7087" w14:textId="54DEAF04" w:rsidR="00177CFC" w:rsidRPr="00177CFC" w:rsidRDefault="00177CFC" w:rsidP="00C91C19">
            <w:pPr>
              <w:pStyle w:val="NormalWeb"/>
              <w:spacing w:before="0" w:beforeAutospacing="0" w:after="0" w:afterAutospacing="0" w:line="360" w:lineRule="auto"/>
              <w:jc w:val="both"/>
            </w:pPr>
            <w:r w:rsidRPr="00177CFC">
              <w:rPr>
                <w:rFonts w:ascii="Arial" w:hAnsi="Arial" w:cs="Arial"/>
                <w:color w:val="000000"/>
                <w:sz w:val="22"/>
                <w:szCs w:val="22"/>
              </w:rPr>
              <w:t>En el p</w:t>
            </w:r>
            <w:r w:rsidR="00C91C19">
              <w:rPr>
                <w:rFonts w:ascii="Arial" w:hAnsi="Arial" w:cs="Arial"/>
                <w:color w:val="000000"/>
                <w:sz w:val="22"/>
                <w:szCs w:val="22"/>
              </w:rPr>
              <w:t xml:space="preserve">lano </w:t>
            </w:r>
            <w:r w:rsidRPr="00177CFC">
              <w:rPr>
                <w:rFonts w:ascii="Arial" w:hAnsi="Arial" w:cs="Arial"/>
                <w:color w:val="000000"/>
                <w:sz w:val="22"/>
                <w:szCs w:val="22"/>
              </w:rPr>
              <w:t>principal se encuentra una reseña sobre igualdad de géner</w:t>
            </w:r>
            <w:r w:rsidR="00C91C19">
              <w:rPr>
                <w:rFonts w:ascii="Arial" w:hAnsi="Arial" w:cs="Arial"/>
                <w:color w:val="000000"/>
                <w:sz w:val="22"/>
                <w:szCs w:val="22"/>
              </w:rPr>
              <w:t>o y es posible encontrar información</w:t>
            </w:r>
            <w:r w:rsidRPr="00177CFC">
              <w:rPr>
                <w:rFonts w:ascii="Arial" w:hAnsi="Arial" w:cs="Arial"/>
                <w:color w:val="000000"/>
                <w:sz w:val="22"/>
                <w:szCs w:val="22"/>
              </w:rPr>
              <w:t xml:space="preserve"> sobre los siguientes temas:</w:t>
            </w:r>
          </w:p>
          <w:p w14:paraId="66CBF12A" w14:textId="77777777" w:rsidR="00177CFC" w:rsidRPr="00177CFC" w:rsidRDefault="00177CFC" w:rsidP="00C91C19">
            <w:pPr>
              <w:numPr>
                <w:ilvl w:val="0"/>
                <w:numId w:val="17"/>
              </w:numPr>
              <w:spacing w:line="360" w:lineRule="auto"/>
              <w:jc w:val="both"/>
              <w:textAlignment w:val="baseline"/>
              <w:rPr>
                <w:rFonts w:ascii="Arial" w:eastAsia="Times New Roman" w:hAnsi="Arial" w:cs="Arial"/>
                <w:color w:val="000000"/>
                <w:sz w:val="22"/>
                <w:szCs w:val="22"/>
                <w:lang w:eastAsia="es-MX"/>
              </w:rPr>
            </w:pPr>
            <w:r w:rsidRPr="00177CFC">
              <w:rPr>
                <w:rFonts w:ascii="Arial" w:eastAsia="Times New Roman" w:hAnsi="Arial" w:cs="Arial"/>
                <w:color w:val="000000"/>
                <w:sz w:val="22"/>
                <w:szCs w:val="22"/>
                <w:lang w:eastAsia="es-MX"/>
              </w:rPr>
              <w:t>Documentos en lenguaje ciudadano sobre el marco jurídico de la igualdad, incluyendo la normativa internacional, nacional y estatal sobre paridad, violencia política en razón de género y acciones afirmativas.</w:t>
            </w:r>
          </w:p>
          <w:p w14:paraId="38EFB77E" w14:textId="77777777" w:rsidR="00177CFC" w:rsidRPr="00177CFC" w:rsidRDefault="00177CFC" w:rsidP="00C91C19">
            <w:pPr>
              <w:numPr>
                <w:ilvl w:val="0"/>
                <w:numId w:val="17"/>
              </w:numPr>
              <w:spacing w:line="360" w:lineRule="auto"/>
              <w:jc w:val="both"/>
              <w:textAlignment w:val="baseline"/>
              <w:rPr>
                <w:rFonts w:ascii="Arial" w:eastAsia="Times New Roman" w:hAnsi="Arial" w:cs="Arial"/>
                <w:color w:val="000000"/>
                <w:sz w:val="22"/>
                <w:szCs w:val="22"/>
                <w:lang w:eastAsia="es-MX"/>
              </w:rPr>
            </w:pPr>
            <w:r w:rsidRPr="00177CFC">
              <w:rPr>
                <w:rFonts w:ascii="Arial" w:eastAsia="Times New Roman" w:hAnsi="Arial" w:cs="Arial"/>
                <w:color w:val="000000"/>
                <w:sz w:val="22"/>
                <w:szCs w:val="22"/>
                <w:lang w:eastAsia="es-MX"/>
              </w:rPr>
              <w:t>Información, estadísticas y análisis de los resultados de paridad tanto en el régimen de partidos políticos como en el régimen de sistemas normativos internos, así como del tema de acciones afirmativas.</w:t>
            </w:r>
          </w:p>
          <w:p w14:paraId="5F5F3171" w14:textId="77777777" w:rsidR="00177CFC" w:rsidRPr="00177CFC" w:rsidRDefault="00177CFC" w:rsidP="00C91C19">
            <w:pPr>
              <w:numPr>
                <w:ilvl w:val="0"/>
                <w:numId w:val="17"/>
              </w:numPr>
              <w:spacing w:line="360" w:lineRule="auto"/>
              <w:jc w:val="both"/>
              <w:textAlignment w:val="baseline"/>
              <w:rPr>
                <w:rFonts w:ascii="Arial" w:eastAsia="Times New Roman" w:hAnsi="Arial" w:cs="Arial"/>
                <w:color w:val="000000"/>
                <w:sz w:val="22"/>
                <w:szCs w:val="22"/>
                <w:lang w:eastAsia="es-MX"/>
              </w:rPr>
            </w:pPr>
            <w:r w:rsidRPr="00177CFC">
              <w:rPr>
                <w:rFonts w:ascii="Arial" w:eastAsia="Times New Roman" w:hAnsi="Arial" w:cs="Arial"/>
                <w:color w:val="000000"/>
                <w:sz w:val="22"/>
                <w:szCs w:val="22"/>
                <w:lang w:eastAsia="es-MX"/>
              </w:rPr>
              <w:t>Documentos de divulgación con contenido sobre criterios jurisprudenciales sobre violencia política en razón de género.</w:t>
            </w:r>
          </w:p>
          <w:p w14:paraId="61F89FA1" w14:textId="77777777" w:rsidR="00177CFC" w:rsidRPr="00177CFC" w:rsidRDefault="00177CFC" w:rsidP="00C91C19">
            <w:pPr>
              <w:numPr>
                <w:ilvl w:val="0"/>
                <w:numId w:val="17"/>
              </w:numPr>
              <w:spacing w:line="360" w:lineRule="auto"/>
              <w:jc w:val="both"/>
              <w:textAlignment w:val="baseline"/>
              <w:rPr>
                <w:rFonts w:ascii="Arial" w:eastAsia="Times New Roman" w:hAnsi="Arial" w:cs="Arial"/>
                <w:color w:val="000000"/>
                <w:sz w:val="22"/>
                <w:szCs w:val="22"/>
                <w:lang w:eastAsia="es-MX"/>
              </w:rPr>
            </w:pPr>
            <w:r w:rsidRPr="00177CFC">
              <w:rPr>
                <w:rFonts w:ascii="Arial" w:eastAsia="Times New Roman" w:hAnsi="Arial" w:cs="Arial"/>
                <w:color w:val="000000"/>
                <w:sz w:val="22"/>
                <w:szCs w:val="22"/>
                <w:lang w:eastAsia="es-MX"/>
              </w:rPr>
              <w:t>Listados de sentencias por año y sentencias relevantes.</w:t>
            </w:r>
          </w:p>
          <w:p w14:paraId="1A10CCB1" w14:textId="77777777" w:rsidR="00177CFC" w:rsidRPr="00177CFC" w:rsidRDefault="00177CFC" w:rsidP="00C91C19">
            <w:pPr>
              <w:numPr>
                <w:ilvl w:val="0"/>
                <w:numId w:val="17"/>
              </w:numPr>
              <w:spacing w:line="360" w:lineRule="auto"/>
              <w:jc w:val="both"/>
              <w:textAlignment w:val="baseline"/>
              <w:rPr>
                <w:rFonts w:ascii="Arial" w:eastAsia="Times New Roman" w:hAnsi="Arial" w:cs="Arial"/>
                <w:color w:val="000000"/>
                <w:sz w:val="22"/>
                <w:szCs w:val="22"/>
                <w:lang w:eastAsia="es-MX"/>
              </w:rPr>
            </w:pPr>
            <w:r w:rsidRPr="00177CFC">
              <w:rPr>
                <w:rFonts w:ascii="Arial" w:eastAsia="Times New Roman" w:hAnsi="Arial" w:cs="Arial"/>
                <w:color w:val="000000"/>
                <w:sz w:val="22"/>
                <w:szCs w:val="22"/>
                <w:lang w:eastAsia="es-MX"/>
              </w:rPr>
              <w:t>Documentación de la Comisión incluyendo las actas anuales que contienen los informes de la Comisión.</w:t>
            </w:r>
          </w:p>
          <w:p w14:paraId="1D80B049" w14:textId="1B42D0C1" w:rsidR="00C91C19" w:rsidRPr="00F1428E" w:rsidRDefault="00177CFC" w:rsidP="00C91C19">
            <w:pPr>
              <w:numPr>
                <w:ilvl w:val="0"/>
                <w:numId w:val="17"/>
              </w:numPr>
              <w:spacing w:line="360" w:lineRule="auto"/>
              <w:jc w:val="both"/>
              <w:textAlignment w:val="baseline"/>
              <w:rPr>
                <w:rFonts w:ascii="Arial" w:eastAsia="Times New Roman" w:hAnsi="Arial" w:cs="Arial"/>
                <w:color w:val="000000"/>
                <w:sz w:val="22"/>
                <w:szCs w:val="22"/>
                <w:lang w:eastAsia="es-MX"/>
              </w:rPr>
            </w:pPr>
            <w:r w:rsidRPr="00177CFC">
              <w:rPr>
                <w:rFonts w:ascii="Arial" w:eastAsia="Times New Roman" w:hAnsi="Arial" w:cs="Arial"/>
                <w:color w:val="000000"/>
                <w:sz w:val="22"/>
                <w:szCs w:val="22"/>
                <w:lang w:eastAsia="es-MX"/>
              </w:rPr>
              <w:t>Publicaciones diversas tanto académicas como de interés público y séptimo, un link para poder consultar las sentencias de VPRG.</w:t>
            </w:r>
          </w:p>
          <w:p w14:paraId="707F949C" w14:textId="6D4F30A3" w:rsidR="00C91C19" w:rsidRPr="00F1428E" w:rsidRDefault="00C91C19" w:rsidP="00C91C19">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Con esta práctica, se ofrece a la población a través de un lenguaje sencillo y claro, información especializada en materia de paridad y VPRG; además, de dar a conocer los criterios jurídicos sobre acciones afirmativas considerando su importancia para el contexto cultural y político del Estado de Oaxaca.</w:t>
            </w:r>
          </w:p>
          <w:p w14:paraId="2AB7886E" w14:textId="1209C3B8" w:rsidR="00E82523" w:rsidRPr="009A03C0" w:rsidRDefault="009A03C0" w:rsidP="009A03C0">
            <w:pPr>
              <w:pStyle w:val="NormalWeb"/>
              <w:spacing w:before="0" w:beforeAutospacing="0" w:after="0" w:afterAutospacing="0" w:line="360" w:lineRule="auto"/>
              <w:jc w:val="both"/>
            </w:pPr>
            <w:r>
              <w:rPr>
                <w:rFonts w:ascii="Arial" w:hAnsi="Arial" w:cs="Arial"/>
                <w:color w:val="000000"/>
                <w:sz w:val="22"/>
                <w:szCs w:val="22"/>
              </w:rPr>
              <w:t xml:space="preserve">Por otro lado, la </w:t>
            </w:r>
            <w:r w:rsidR="00C91C19">
              <w:rPr>
                <w:rFonts w:ascii="Arial" w:hAnsi="Arial" w:cs="Arial"/>
                <w:color w:val="000000"/>
                <w:sz w:val="22"/>
                <w:szCs w:val="22"/>
              </w:rPr>
              <w:t>información</w:t>
            </w:r>
            <w:r>
              <w:rPr>
                <w:rFonts w:ascii="Arial" w:hAnsi="Arial" w:cs="Arial"/>
                <w:color w:val="000000"/>
                <w:sz w:val="22"/>
                <w:szCs w:val="22"/>
              </w:rPr>
              <w:t xml:space="preserve"> presentada constituye también una importante fuente de consulta de </w:t>
            </w:r>
            <w:r w:rsidR="00C91C19">
              <w:rPr>
                <w:rFonts w:ascii="Arial" w:hAnsi="Arial" w:cs="Arial"/>
                <w:color w:val="000000"/>
                <w:sz w:val="22"/>
                <w:szCs w:val="22"/>
              </w:rPr>
              <w:t xml:space="preserve">elementos jurídicos, teóricos y prácticos para presentar demandas, </w:t>
            </w:r>
            <w:r>
              <w:rPr>
                <w:rFonts w:ascii="Arial" w:hAnsi="Arial" w:cs="Arial"/>
                <w:color w:val="000000"/>
                <w:sz w:val="22"/>
                <w:szCs w:val="22"/>
              </w:rPr>
              <w:t>y para el diseño de políticas en la materia.</w:t>
            </w:r>
          </w:p>
        </w:tc>
      </w:tr>
      <w:tr w:rsidR="00E82523" w:rsidRPr="00A63A0E" w14:paraId="2AE9B9D0" w14:textId="77777777" w:rsidTr="00C91C19">
        <w:trPr>
          <w:trHeight w:val="1758"/>
        </w:trPr>
        <w:tc>
          <w:tcPr>
            <w:tcW w:w="10055" w:type="dxa"/>
            <w:gridSpan w:val="4"/>
          </w:tcPr>
          <w:p w14:paraId="786C8E64" w14:textId="6DEC1FAD" w:rsidR="00F1428E" w:rsidRPr="000805C2" w:rsidRDefault="00E82523" w:rsidP="00F1428E">
            <w:pPr>
              <w:spacing w:line="360" w:lineRule="auto"/>
              <w:jc w:val="both"/>
              <w:rPr>
                <w:rFonts w:ascii="Arial" w:hAnsi="Arial" w:cs="Arial"/>
                <w:sz w:val="22"/>
                <w:szCs w:val="22"/>
              </w:rPr>
            </w:pPr>
            <w:r w:rsidRPr="00A23A75">
              <w:rPr>
                <w:rFonts w:ascii="Arial" w:hAnsi="Arial" w:cs="Arial"/>
                <w:b/>
                <w:bCs/>
                <w:sz w:val="22"/>
                <w:szCs w:val="22"/>
              </w:rPr>
              <w:lastRenderedPageBreak/>
              <w:t>Recomendaciones:</w:t>
            </w:r>
            <w:r w:rsidR="00F1428E">
              <w:rPr>
                <w:rFonts w:ascii="Arial" w:hAnsi="Arial" w:cs="Arial"/>
                <w:sz w:val="22"/>
                <w:szCs w:val="22"/>
              </w:rPr>
              <w:t xml:space="preserve"> Se recomienda hacer uso de herramientas que permitan conocer qué tan aprovechada está siendo la misma por parte de la población objetivo; asimismo, p</w:t>
            </w:r>
            <w:r w:rsidR="00F1428E" w:rsidRPr="000805C2">
              <w:rPr>
                <w:rFonts w:ascii="Arial" w:hAnsi="Arial" w:cs="Arial"/>
                <w:sz w:val="22"/>
                <w:szCs w:val="22"/>
              </w:rPr>
              <w:t>ara el fortalecimiento de la práctica, el Sujeto obligado puede implementar</w:t>
            </w:r>
            <w:r w:rsidR="00F1428E">
              <w:rPr>
                <w:rFonts w:ascii="Arial" w:hAnsi="Arial" w:cs="Arial"/>
                <w:sz w:val="22"/>
                <w:szCs w:val="22"/>
              </w:rPr>
              <w:t xml:space="preserve"> y aprovechar la información obtenida a partir de</w:t>
            </w:r>
            <w:r w:rsidR="00F1428E" w:rsidRPr="000805C2">
              <w:rPr>
                <w:rFonts w:ascii="Arial" w:hAnsi="Arial" w:cs="Arial"/>
                <w:sz w:val="22"/>
                <w:szCs w:val="22"/>
              </w:rPr>
              <w:t xml:space="preserve"> mecanismos de participación ciudadana que permitan identificar las necesidades de información u obstáculos en el acceso a la información por parte de la población objetivo o potencial del programa.</w:t>
            </w:r>
          </w:p>
          <w:p w14:paraId="50215C96" w14:textId="3CA55D52" w:rsidR="00E82523" w:rsidRPr="00F1428E" w:rsidRDefault="00F1428E" w:rsidP="00647AEC">
            <w:pPr>
              <w:spacing w:line="360" w:lineRule="auto"/>
              <w:jc w:val="both"/>
            </w:pPr>
            <w:r>
              <w:rPr>
                <w:rFonts w:ascii="Arial" w:hAnsi="Arial" w:cs="Arial"/>
                <w:sz w:val="22"/>
                <w:szCs w:val="22"/>
              </w:rPr>
              <w:t>También, es</w:t>
            </w:r>
            <w:r w:rsidRPr="00A628AE">
              <w:rPr>
                <w:rFonts w:ascii="Arial" w:hAnsi="Arial" w:cs="Arial"/>
                <w:sz w:val="22"/>
                <w:szCs w:val="22"/>
              </w:rPr>
              <w:t xml:space="preserve"> importante que se cuente con mecanismo de evaluación que permitan medir el impacto de la política, para poder realizar ajustes que mejoren su alcance y resultados.</w:t>
            </w:r>
          </w:p>
        </w:tc>
      </w:tr>
    </w:tbl>
    <w:p w14:paraId="1132E6B1" w14:textId="77777777" w:rsidR="007F6C93" w:rsidRDefault="007F6C93" w:rsidP="007F6C93">
      <w:pPr>
        <w:spacing w:before="240" w:after="240" w:line="360" w:lineRule="auto"/>
        <w:contextualSpacing/>
        <w:jc w:val="both"/>
        <w:rPr>
          <w:rFonts w:ascii="Arial" w:hAnsi="Arial" w:cs="Arial"/>
          <w:lang w:val="es-ES"/>
        </w:rPr>
      </w:pPr>
    </w:p>
    <w:p w14:paraId="2E20239F" w14:textId="54CEA7B6" w:rsidR="00E82523" w:rsidRPr="007F6C93" w:rsidRDefault="007F6C93" w:rsidP="007F6C93">
      <w:pPr>
        <w:spacing w:before="240" w:after="240" w:line="360" w:lineRule="auto"/>
        <w:contextualSpacing/>
        <w:jc w:val="both"/>
        <w:rPr>
          <w:rFonts w:ascii="Arial" w:hAnsi="Arial" w:cs="Arial"/>
          <w:lang w:val="es-ES"/>
        </w:rPr>
      </w:pPr>
      <w:r>
        <w:rPr>
          <w:rFonts w:ascii="Arial" w:hAnsi="Arial" w:cs="Arial"/>
          <w:lang w:val="es-ES"/>
        </w:rPr>
        <w:lastRenderedPageBreak/>
        <w:t xml:space="preserve">5.11 </w:t>
      </w:r>
      <w:r w:rsidR="00E82523" w:rsidRPr="007F6C93">
        <w:rPr>
          <w:rFonts w:ascii="Arial" w:hAnsi="Arial" w:cs="Arial"/>
          <w:b/>
          <w:bCs/>
          <w:lang w:val="es-ES"/>
        </w:rPr>
        <w:t>“</w:t>
      </w:r>
      <w:r w:rsidRPr="007F6C93">
        <w:rPr>
          <w:rFonts w:ascii="Arial" w:hAnsi="Arial" w:cs="Arial"/>
          <w:b/>
          <w:bCs/>
          <w:lang w:val="es-ES"/>
        </w:rPr>
        <w:t>Boletín Digital de Honestidad, Transparencia y Gobierno Abierto</w:t>
      </w:r>
      <w:r w:rsidR="00E82523" w:rsidRPr="007F6C93">
        <w:rPr>
          <w:rFonts w:ascii="Arial" w:hAnsi="Arial" w:cs="Arial"/>
          <w:b/>
          <w:bCs/>
          <w:lang w:val="es-ES"/>
        </w:rPr>
        <w:t>”</w:t>
      </w:r>
      <w:r w:rsidR="00E82523" w:rsidRPr="007F6C93">
        <w:rPr>
          <w:rFonts w:ascii="Arial" w:hAnsi="Arial" w:cs="Arial"/>
          <w:lang w:val="es-ES"/>
        </w:rPr>
        <w:t xml:space="preserve">, </w:t>
      </w:r>
      <w:r w:rsidR="00232F57">
        <w:rPr>
          <w:rFonts w:ascii="Arial" w:hAnsi="Arial" w:cs="Arial"/>
          <w:lang w:val="es-ES"/>
        </w:rPr>
        <w:t>implementada</w:t>
      </w:r>
      <w:r w:rsidR="00E82523" w:rsidRPr="007F6C93">
        <w:rPr>
          <w:rFonts w:ascii="Arial" w:hAnsi="Arial" w:cs="Arial"/>
          <w:lang w:val="es-ES"/>
        </w:rPr>
        <w:t xml:space="preserve"> por la </w:t>
      </w:r>
      <w:r w:rsidRPr="007F6C93">
        <w:rPr>
          <w:rFonts w:ascii="Arial" w:hAnsi="Arial" w:cs="Arial"/>
          <w:lang w:val="es-ES"/>
        </w:rPr>
        <w:t xml:space="preserve">Secretaría de Honestidad, Transparencia y Función Pública del </w:t>
      </w:r>
      <w:r w:rsidR="000A0A59">
        <w:rPr>
          <w:rFonts w:ascii="Arial" w:hAnsi="Arial" w:cs="Arial"/>
          <w:lang w:val="es-ES"/>
        </w:rPr>
        <w:t xml:space="preserve">Gobierno del </w:t>
      </w:r>
      <w:r w:rsidRPr="007F6C93">
        <w:rPr>
          <w:rFonts w:ascii="Arial" w:hAnsi="Arial" w:cs="Arial"/>
          <w:lang w:val="es-ES"/>
        </w:rPr>
        <w:t>Estado de Oaxaca</w:t>
      </w:r>
      <w:r w:rsidR="00E82523" w:rsidRPr="007F6C9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1D07931C" w14:textId="77777777" w:rsidTr="005E619C">
        <w:trPr>
          <w:trHeight w:val="425"/>
        </w:trPr>
        <w:tc>
          <w:tcPr>
            <w:tcW w:w="10055" w:type="dxa"/>
            <w:gridSpan w:val="4"/>
          </w:tcPr>
          <w:p w14:paraId="220355FE" w14:textId="201980D4" w:rsidR="00E82523" w:rsidRPr="001F4521" w:rsidRDefault="005E619C" w:rsidP="00647AEC">
            <w:pPr>
              <w:jc w:val="center"/>
              <w:rPr>
                <w:rFonts w:ascii="Arial" w:hAnsi="Arial" w:cs="Arial"/>
                <w:b/>
                <w:bCs/>
                <w:sz w:val="22"/>
                <w:szCs w:val="22"/>
              </w:rPr>
            </w:pPr>
            <w:r w:rsidRPr="005E619C">
              <w:rPr>
                <w:rFonts w:ascii="Arial" w:hAnsi="Arial" w:cs="Arial"/>
                <w:b/>
                <w:bCs/>
                <w:sz w:val="22"/>
                <w:szCs w:val="22"/>
              </w:rPr>
              <w:t>Boletín Digital de Honestidad, Transparencia y Gobierno Abierto</w:t>
            </w:r>
          </w:p>
          <w:p w14:paraId="7506B2D5" w14:textId="2045D448"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0A0A59">
              <w:rPr>
                <w:rFonts w:ascii="Arial" w:hAnsi="Arial" w:cs="Arial"/>
                <w:b/>
                <w:bCs/>
                <w:sz w:val="22"/>
                <w:szCs w:val="22"/>
              </w:rPr>
              <w:t xml:space="preserve"> 95</w:t>
            </w:r>
            <w:r w:rsidRPr="001F4521">
              <w:rPr>
                <w:rFonts w:ascii="Arial" w:hAnsi="Arial" w:cs="Arial"/>
                <w:b/>
                <w:bCs/>
                <w:sz w:val="22"/>
                <w:szCs w:val="22"/>
              </w:rPr>
              <w:t>%</w:t>
            </w:r>
          </w:p>
        </w:tc>
      </w:tr>
      <w:tr w:rsidR="00E82523" w:rsidRPr="00A63A0E" w14:paraId="1E96B4B7" w14:textId="77777777" w:rsidTr="005E619C">
        <w:trPr>
          <w:trHeight w:val="986"/>
        </w:trPr>
        <w:tc>
          <w:tcPr>
            <w:tcW w:w="2237" w:type="dxa"/>
            <w:vMerge w:val="restart"/>
            <w:shd w:val="clear" w:color="auto" w:fill="auto"/>
            <w:vAlign w:val="center"/>
          </w:tcPr>
          <w:p w14:paraId="46A36B38" w14:textId="54A4B0AD" w:rsidR="00E82523" w:rsidRDefault="000A0A59" w:rsidP="00647AEC">
            <w:pPr>
              <w:jc w:val="center"/>
              <w:rPr>
                <w:rFonts w:ascii="Arial" w:hAnsi="Arial" w:cs="Arial"/>
                <w:sz w:val="21"/>
                <w:szCs w:val="21"/>
              </w:rPr>
            </w:pPr>
            <w:r w:rsidRPr="000A0A59">
              <w:rPr>
                <w:rFonts w:ascii="Arial" w:hAnsi="Arial" w:cs="Arial"/>
                <w:sz w:val="21"/>
                <w:szCs w:val="21"/>
              </w:rPr>
              <w:t>Secretaría de Honestidad, Transparencia y Función Pública del Gobierno del Estado de Oaxaca.</w:t>
            </w:r>
          </w:p>
          <w:p w14:paraId="06551937"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09B50C9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01B13D93"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0793EAC6"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50A27484"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035CBA79"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176A65F0"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7D5619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000D7038"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46D1A142" w14:textId="77777777" w:rsidTr="005E619C">
        <w:trPr>
          <w:trHeight w:val="203"/>
        </w:trPr>
        <w:tc>
          <w:tcPr>
            <w:tcW w:w="2237" w:type="dxa"/>
            <w:vMerge/>
            <w:shd w:val="clear" w:color="auto" w:fill="auto"/>
          </w:tcPr>
          <w:p w14:paraId="169F95F1" w14:textId="77777777" w:rsidR="00E82523" w:rsidRPr="00A63A0E" w:rsidRDefault="00E82523" w:rsidP="00647AEC">
            <w:pPr>
              <w:jc w:val="center"/>
              <w:rPr>
                <w:rFonts w:ascii="Arial" w:hAnsi="Arial" w:cs="Arial"/>
                <w:b/>
                <w:bCs/>
                <w:sz w:val="21"/>
                <w:szCs w:val="21"/>
              </w:rPr>
            </w:pPr>
          </w:p>
        </w:tc>
        <w:tc>
          <w:tcPr>
            <w:tcW w:w="2606" w:type="dxa"/>
            <w:vAlign w:val="center"/>
          </w:tcPr>
          <w:p w14:paraId="03480E47"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7E587775"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22EBB028"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32E9AAE8" w14:textId="77777777" w:rsidTr="005E619C">
        <w:trPr>
          <w:trHeight w:val="1412"/>
        </w:trPr>
        <w:tc>
          <w:tcPr>
            <w:tcW w:w="2237" w:type="dxa"/>
            <w:vMerge/>
            <w:shd w:val="clear" w:color="auto" w:fill="auto"/>
          </w:tcPr>
          <w:p w14:paraId="732439B0"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4FC6178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7D81D3AF"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78A2D68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1A0C35D6"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617A08EA"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21B4DF5D"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2312493C" w14:textId="77777777" w:rsidTr="005E619C">
        <w:trPr>
          <w:trHeight w:val="290"/>
        </w:trPr>
        <w:tc>
          <w:tcPr>
            <w:tcW w:w="2237" w:type="dxa"/>
            <w:vMerge/>
            <w:shd w:val="clear" w:color="auto" w:fill="auto"/>
          </w:tcPr>
          <w:p w14:paraId="494E61FE" w14:textId="77777777" w:rsidR="00E82523" w:rsidRPr="00A63A0E" w:rsidRDefault="00E82523" w:rsidP="00647AEC">
            <w:pPr>
              <w:jc w:val="center"/>
              <w:rPr>
                <w:rFonts w:ascii="Arial" w:hAnsi="Arial" w:cs="Arial"/>
                <w:b/>
                <w:bCs/>
                <w:sz w:val="21"/>
                <w:szCs w:val="21"/>
              </w:rPr>
            </w:pPr>
          </w:p>
        </w:tc>
        <w:tc>
          <w:tcPr>
            <w:tcW w:w="2606" w:type="dxa"/>
            <w:vAlign w:val="center"/>
          </w:tcPr>
          <w:p w14:paraId="5F1233B3"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58563F7B" w14:textId="1ADACB7B" w:rsidR="00E82523" w:rsidRPr="00A63A0E" w:rsidRDefault="000A0A59" w:rsidP="00647AEC">
            <w:pPr>
              <w:jc w:val="center"/>
              <w:rPr>
                <w:rFonts w:ascii="Arial" w:hAnsi="Arial" w:cs="Arial"/>
                <w:sz w:val="21"/>
                <w:szCs w:val="21"/>
              </w:rPr>
            </w:pPr>
            <w:r>
              <w:rPr>
                <w:rFonts w:ascii="Arial" w:hAnsi="Arial" w:cs="Arial"/>
                <w:sz w:val="21"/>
                <w:szCs w:val="21"/>
              </w:rPr>
              <w:t>7.5</w:t>
            </w:r>
            <w:r w:rsidR="00E82523">
              <w:rPr>
                <w:rFonts w:ascii="Arial" w:hAnsi="Arial" w:cs="Arial"/>
                <w:sz w:val="21"/>
                <w:szCs w:val="21"/>
              </w:rPr>
              <w:t xml:space="preserve"> </w:t>
            </w:r>
            <w:r w:rsidR="00E82523" w:rsidRPr="00A63A0E">
              <w:rPr>
                <w:rFonts w:ascii="Arial" w:hAnsi="Arial" w:cs="Arial"/>
                <w:sz w:val="21"/>
                <w:szCs w:val="21"/>
              </w:rPr>
              <w:t>%</w:t>
            </w:r>
          </w:p>
        </w:tc>
        <w:tc>
          <w:tcPr>
            <w:tcW w:w="2606" w:type="dxa"/>
            <w:vAlign w:val="center"/>
          </w:tcPr>
          <w:p w14:paraId="7FCE2945" w14:textId="2AF946D2" w:rsidR="00E82523" w:rsidRPr="00A63A0E" w:rsidRDefault="000A0A59" w:rsidP="00647AEC">
            <w:pPr>
              <w:jc w:val="center"/>
              <w:rPr>
                <w:rFonts w:ascii="Arial" w:hAnsi="Arial" w:cs="Arial"/>
                <w:sz w:val="21"/>
                <w:szCs w:val="21"/>
              </w:rPr>
            </w:pPr>
            <w:r>
              <w:rPr>
                <w:rFonts w:ascii="Arial" w:hAnsi="Arial" w:cs="Arial"/>
                <w:sz w:val="21"/>
                <w:szCs w:val="21"/>
              </w:rPr>
              <w:t>2.</w:t>
            </w:r>
            <w:r w:rsidR="00E82523">
              <w:rPr>
                <w:rFonts w:ascii="Arial" w:hAnsi="Arial" w:cs="Arial"/>
                <w:sz w:val="21"/>
                <w:szCs w:val="21"/>
              </w:rPr>
              <w:t xml:space="preserve">5 </w:t>
            </w:r>
            <w:r w:rsidR="00E82523" w:rsidRPr="00A63A0E">
              <w:rPr>
                <w:rFonts w:ascii="Arial" w:hAnsi="Arial" w:cs="Arial"/>
                <w:sz w:val="21"/>
                <w:szCs w:val="21"/>
              </w:rPr>
              <w:t>%</w:t>
            </w:r>
          </w:p>
        </w:tc>
      </w:tr>
      <w:tr w:rsidR="00E82523" w:rsidRPr="00A63A0E" w14:paraId="2BB55F23" w14:textId="77777777" w:rsidTr="005E619C">
        <w:trPr>
          <w:trHeight w:val="1404"/>
        </w:trPr>
        <w:tc>
          <w:tcPr>
            <w:tcW w:w="10055" w:type="dxa"/>
            <w:gridSpan w:val="4"/>
          </w:tcPr>
          <w:p w14:paraId="131C9549" w14:textId="281EB38B" w:rsidR="00AA5781" w:rsidRDefault="00E82523" w:rsidP="00F1428E">
            <w:pPr>
              <w:pStyle w:val="NormalWeb"/>
              <w:spacing w:before="0" w:beforeAutospacing="0" w:after="0" w:afterAutospacing="0" w:line="360" w:lineRule="auto"/>
              <w:jc w:val="both"/>
              <w:rPr>
                <w:rFonts w:ascii="Arial" w:hAnsi="Arial" w:cs="Arial"/>
                <w:color w:val="000000"/>
                <w:sz w:val="22"/>
                <w:szCs w:val="22"/>
                <w:shd w:val="clear" w:color="auto" w:fill="FFFFFF"/>
              </w:rPr>
            </w:pPr>
            <w:r w:rsidRPr="00A23A75">
              <w:rPr>
                <w:rFonts w:ascii="Arial" w:hAnsi="Arial" w:cs="Arial"/>
                <w:b/>
                <w:bCs/>
                <w:sz w:val="22"/>
                <w:szCs w:val="22"/>
              </w:rPr>
              <w:t>Hallazgos:</w:t>
            </w:r>
            <w:r w:rsidR="009E4DB5">
              <w:rPr>
                <w:rFonts w:ascii="Arial" w:hAnsi="Arial" w:cs="Arial"/>
                <w:color w:val="000000"/>
                <w:sz w:val="22"/>
                <w:szCs w:val="22"/>
                <w:shd w:val="clear" w:color="auto" w:fill="FFFFFF"/>
              </w:rPr>
              <w:t xml:space="preserve"> </w:t>
            </w:r>
            <w:r w:rsidR="00AA5781">
              <w:rPr>
                <w:rFonts w:ascii="Arial" w:hAnsi="Arial" w:cs="Arial"/>
                <w:color w:val="000000"/>
                <w:sz w:val="22"/>
                <w:szCs w:val="22"/>
                <w:shd w:val="clear" w:color="auto" w:fill="FFFFFF"/>
              </w:rPr>
              <w:t xml:space="preserve">La práctica consiste en una herramienta digital denominada </w:t>
            </w:r>
            <w:r w:rsidR="00AA5781" w:rsidRPr="00AA5781">
              <w:rPr>
                <w:rFonts w:ascii="Arial" w:hAnsi="Arial" w:cs="Arial"/>
                <w:i/>
                <w:iCs/>
                <w:color w:val="000000"/>
                <w:sz w:val="22"/>
                <w:szCs w:val="22"/>
                <w:shd w:val="clear" w:color="auto" w:fill="FFFFFF"/>
              </w:rPr>
              <w:t>Boletín Digital de Honestidad, Transparencia y Gobierno Abierto</w:t>
            </w:r>
            <w:r w:rsidR="00AA5781">
              <w:rPr>
                <w:rFonts w:ascii="Arial" w:hAnsi="Arial" w:cs="Arial"/>
                <w:color w:val="000000"/>
                <w:sz w:val="22"/>
                <w:szCs w:val="22"/>
                <w:shd w:val="clear" w:color="auto" w:fill="FFFFFF"/>
              </w:rPr>
              <w:t xml:space="preserve">, en la cual se publica en diferentes ediciones, información procesada referente a temas de Gobierno Abierto, Plan de Acción Local, etapas para la implementación de una estrategia local de Gobierno Abierto, Declaración Patrimonial, el Derecho de Acceso a la Información, Transparencia, Transparencia Proactiva, Obligaciones de Transparencia, Control Interno, Ética e Integridad Pública, entre otros. </w:t>
            </w:r>
          </w:p>
          <w:p w14:paraId="550EDC50" w14:textId="6990D357" w:rsidR="00AA5781" w:rsidRDefault="00AA5781" w:rsidP="00F1428E">
            <w:pPr>
              <w:pStyle w:val="NormalWeb"/>
              <w:spacing w:before="0" w:beforeAutospacing="0" w:after="0" w:afterAutospacing="0" w:line="360"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Se cuenta con una opción que permite al visitante, realizar un registro a fin de recibir el material de forma periódica a su correo electrónico.</w:t>
            </w:r>
          </w:p>
          <w:p w14:paraId="51B59450" w14:textId="77777777" w:rsidR="00AA5781" w:rsidRPr="00AA5781" w:rsidRDefault="00AA5781" w:rsidP="00F1428E">
            <w:pPr>
              <w:spacing w:line="360" w:lineRule="auto"/>
              <w:jc w:val="both"/>
              <w:rPr>
                <w:rFonts w:ascii="Times New Roman" w:eastAsia="Times New Roman" w:hAnsi="Times New Roman" w:cs="Times New Roman"/>
                <w:lang w:eastAsia="es-MX"/>
              </w:rPr>
            </w:pPr>
            <w:r w:rsidRPr="00AA5781">
              <w:rPr>
                <w:rFonts w:ascii="Arial" w:eastAsia="Times New Roman" w:hAnsi="Arial" w:cs="Arial"/>
                <w:color w:val="000000"/>
                <w:sz w:val="22"/>
                <w:szCs w:val="22"/>
                <w:lang w:eastAsia="es-MX"/>
              </w:rPr>
              <w:t>Dentro del enlace se encuentran apartados como:</w:t>
            </w:r>
          </w:p>
          <w:p w14:paraId="3E079AFA" w14:textId="15E05E31" w:rsidR="00AA5781" w:rsidRPr="00AA5781" w:rsidRDefault="00AA5781" w:rsidP="00F1428E">
            <w:pPr>
              <w:numPr>
                <w:ilvl w:val="0"/>
                <w:numId w:val="18"/>
              </w:numPr>
              <w:spacing w:line="360" w:lineRule="auto"/>
              <w:jc w:val="both"/>
              <w:textAlignment w:val="baseline"/>
              <w:rPr>
                <w:rFonts w:ascii="Arial" w:eastAsia="Times New Roman" w:hAnsi="Arial" w:cs="Arial"/>
                <w:color w:val="000000"/>
                <w:sz w:val="22"/>
                <w:szCs w:val="22"/>
                <w:lang w:eastAsia="es-MX"/>
              </w:rPr>
            </w:pPr>
            <w:r w:rsidRPr="00AA5781">
              <w:rPr>
                <w:rFonts w:ascii="Arial" w:eastAsia="Times New Roman" w:hAnsi="Arial" w:cs="Arial"/>
                <w:color w:val="000000"/>
                <w:sz w:val="22"/>
                <w:szCs w:val="22"/>
                <w:lang w:eastAsia="es-MX"/>
              </w:rPr>
              <w:t>Ediciones del boletín (Presentación y concepto, ¿Qué es el Gobierno Abierto?, Blindaje Electoral, Blindaje electoral, Transparencia proactiva, conceptos generales, Transparencia Proactiva, ¿Para qué?, Transparencia en Corto y Oaxaca, corazón cultural de México)</w:t>
            </w:r>
            <w:r w:rsidR="00840683">
              <w:rPr>
                <w:rFonts w:ascii="Arial" w:eastAsia="Times New Roman" w:hAnsi="Arial" w:cs="Arial"/>
                <w:color w:val="000000"/>
                <w:sz w:val="22"/>
                <w:szCs w:val="22"/>
                <w:lang w:eastAsia="es-MX"/>
              </w:rPr>
              <w:t>.</w:t>
            </w:r>
          </w:p>
          <w:p w14:paraId="44D14176" w14:textId="77777777" w:rsidR="00AA5781" w:rsidRPr="00AA5781" w:rsidRDefault="00AA5781" w:rsidP="00F1428E">
            <w:pPr>
              <w:numPr>
                <w:ilvl w:val="0"/>
                <w:numId w:val="18"/>
              </w:numPr>
              <w:spacing w:line="360" w:lineRule="auto"/>
              <w:jc w:val="both"/>
              <w:textAlignment w:val="baseline"/>
              <w:rPr>
                <w:rFonts w:ascii="Arial" w:eastAsia="Times New Roman" w:hAnsi="Arial" w:cs="Arial"/>
                <w:color w:val="000000"/>
                <w:sz w:val="22"/>
                <w:szCs w:val="22"/>
                <w:lang w:eastAsia="es-MX"/>
              </w:rPr>
            </w:pPr>
            <w:r w:rsidRPr="00AA5781">
              <w:rPr>
                <w:rFonts w:ascii="Arial" w:eastAsia="Times New Roman" w:hAnsi="Arial" w:cs="Arial"/>
                <w:color w:val="000000"/>
                <w:sz w:val="22"/>
                <w:szCs w:val="22"/>
                <w:lang w:eastAsia="es-MX"/>
              </w:rPr>
              <w:t>Estadísticas de recepción y apertura del boletín (boletines recibidos, aperturas del boletín y rebotes).</w:t>
            </w:r>
          </w:p>
          <w:p w14:paraId="2AC92123" w14:textId="77777777" w:rsidR="00AA5781" w:rsidRPr="00AA5781" w:rsidRDefault="00AA5781" w:rsidP="00F1428E">
            <w:pPr>
              <w:numPr>
                <w:ilvl w:val="0"/>
                <w:numId w:val="18"/>
              </w:numPr>
              <w:spacing w:line="360" w:lineRule="auto"/>
              <w:jc w:val="both"/>
              <w:textAlignment w:val="baseline"/>
              <w:rPr>
                <w:rFonts w:ascii="Arial" w:eastAsia="Times New Roman" w:hAnsi="Arial" w:cs="Arial"/>
                <w:color w:val="000000"/>
                <w:sz w:val="22"/>
                <w:szCs w:val="22"/>
                <w:lang w:eastAsia="es-MX"/>
              </w:rPr>
            </w:pPr>
            <w:r w:rsidRPr="00AA5781">
              <w:rPr>
                <w:rFonts w:ascii="Arial" w:eastAsia="Times New Roman" w:hAnsi="Arial" w:cs="Arial"/>
                <w:color w:val="000000"/>
                <w:sz w:val="22"/>
                <w:szCs w:val="22"/>
                <w:lang w:eastAsia="es-MX"/>
              </w:rPr>
              <w:t>Contador de visitas.</w:t>
            </w:r>
          </w:p>
          <w:p w14:paraId="2CF48E7B" w14:textId="77777777" w:rsidR="00ED6FDE" w:rsidRDefault="00AA5781" w:rsidP="00F1428E">
            <w:pPr>
              <w:spacing w:line="360" w:lineRule="auto"/>
              <w:jc w:val="both"/>
              <w:rPr>
                <w:rFonts w:ascii="Times New Roman" w:eastAsia="Times New Roman" w:hAnsi="Times New Roman" w:cs="Times New Roman"/>
                <w:lang w:eastAsia="es-MX"/>
              </w:rPr>
            </w:pPr>
            <w:r w:rsidRPr="00AA5781">
              <w:rPr>
                <w:rFonts w:ascii="Arial" w:eastAsia="Times New Roman" w:hAnsi="Arial" w:cs="Arial"/>
                <w:color w:val="000000"/>
                <w:sz w:val="22"/>
                <w:szCs w:val="22"/>
                <w:lang w:eastAsia="es-MX"/>
              </w:rPr>
              <w:t>Su acceso</w:t>
            </w:r>
            <w:r w:rsidR="00ED6FDE">
              <w:rPr>
                <w:rFonts w:ascii="Arial" w:eastAsia="Times New Roman" w:hAnsi="Arial" w:cs="Arial"/>
                <w:color w:val="000000"/>
                <w:sz w:val="22"/>
                <w:szCs w:val="22"/>
                <w:lang w:eastAsia="es-MX"/>
              </w:rPr>
              <w:t xml:space="preserve"> y consulta del material</w:t>
            </w:r>
            <w:r w:rsidRPr="00AA5781">
              <w:rPr>
                <w:rFonts w:ascii="Arial" w:eastAsia="Times New Roman" w:hAnsi="Arial" w:cs="Arial"/>
                <w:color w:val="000000"/>
                <w:sz w:val="22"/>
                <w:szCs w:val="22"/>
                <w:lang w:eastAsia="es-MX"/>
              </w:rPr>
              <w:t xml:space="preserve"> puede realizarse</w:t>
            </w:r>
            <w:r w:rsidR="00ED6FDE">
              <w:rPr>
                <w:rFonts w:ascii="Arial" w:eastAsia="Times New Roman" w:hAnsi="Arial" w:cs="Arial"/>
                <w:color w:val="000000"/>
                <w:sz w:val="22"/>
                <w:szCs w:val="22"/>
                <w:lang w:eastAsia="es-MX"/>
              </w:rPr>
              <w:t xml:space="preserve"> de forma sencilla</w:t>
            </w:r>
            <w:r w:rsidRPr="00AA5781">
              <w:rPr>
                <w:rFonts w:ascii="Arial" w:eastAsia="Times New Roman" w:hAnsi="Arial" w:cs="Arial"/>
                <w:color w:val="000000"/>
                <w:sz w:val="22"/>
                <w:szCs w:val="22"/>
                <w:lang w:eastAsia="es-MX"/>
              </w:rPr>
              <w:t xml:space="preserve"> desde una ubicación pública de internet</w:t>
            </w:r>
            <w:r w:rsidR="00ED6FDE">
              <w:rPr>
                <w:rFonts w:ascii="Arial" w:eastAsia="Times New Roman" w:hAnsi="Arial" w:cs="Arial"/>
                <w:color w:val="000000"/>
                <w:sz w:val="22"/>
                <w:szCs w:val="22"/>
                <w:lang w:eastAsia="es-MX"/>
              </w:rPr>
              <w:t xml:space="preserve"> sin que medie registro alguno.</w:t>
            </w:r>
          </w:p>
          <w:p w14:paraId="57B29B93" w14:textId="3D0ADD53" w:rsidR="00ED6FDE" w:rsidRDefault="00AA5781" w:rsidP="00F1428E">
            <w:pPr>
              <w:spacing w:line="360" w:lineRule="auto"/>
              <w:jc w:val="both"/>
              <w:rPr>
                <w:rFonts w:ascii="Arial" w:eastAsia="Times New Roman" w:hAnsi="Arial" w:cs="Arial"/>
                <w:color w:val="000000"/>
                <w:sz w:val="22"/>
                <w:szCs w:val="22"/>
                <w:lang w:eastAsia="es-MX"/>
              </w:rPr>
            </w:pPr>
            <w:r w:rsidRPr="00AA5781">
              <w:rPr>
                <w:rFonts w:ascii="Arial" w:eastAsia="Times New Roman" w:hAnsi="Arial" w:cs="Arial"/>
                <w:color w:val="000000"/>
                <w:sz w:val="22"/>
                <w:szCs w:val="22"/>
                <w:lang w:eastAsia="es-MX"/>
              </w:rPr>
              <w:lastRenderedPageBreak/>
              <w:t>E</w:t>
            </w:r>
            <w:r w:rsidR="00ED6FDE">
              <w:rPr>
                <w:rFonts w:ascii="Arial" w:eastAsia="Times New Roman" w:hAnsi="Arial" w:cs="Arial"/>
                <w:color w:val="000000"/>
                <w:sz w:val="22"/>
                <w:szCs w:val="22"/>
                <w:lang w:eastAsia="es-MX"/>
              </w:rPr>
              <w:t xml:space="preserve">l Sujeto obligado refiere que, con esta práctica se busca, principalmente, </w:t>
            </w:r>
            <w:r w:rsidRPr="00AA5781">
              <w:rPr>
                <w:rFonts w:ascii="Arial" w:eastAsia="Times New Roman" w:hAnsi="Arial" w:cs="Arial"/>
                <w:color w:val="000000"/>
                <w:sz w:val="22"/>
                <w:szCs w:val="22"/>
                <w:lang w:eastAsia="es-MX"/>
              </w:rPr>
              <w:t>fomentar en los servidores públicos del Poder Ejecutivo, la cultura de la Transparencia Proactiva. Mostrando la factibilidad de utilizar, reutilizar de manera gratuita y sin discriminación la información pública generada por los diferentes sujetos obligados, para informar de manera oportuna sobre diferentes obligaciones, responsabilidades y oportunidades, tanto a servidores públicos como a toda persona de la sociedad.</w:t>
            </w:r>
          </w:p>
          <w:p w14:paraId="0F903E5E" w14:textId="1BBBFDED" w:rsidR="00E82523" w:rsidRPr="00ED6FDE" w:rsidRDefault="00ED6FDE" w:rsidP="00F1428E">
            <w:pPr>
              <w:spacing w:line="360" w:lineRule="auto"/>
              <w:jc w:val="both"/>
              <w:rPr>
                <w:rFonts w:ascii="Times New Roman" w:eastAsia="Times New Roman" w:hAnsi="Times New Roman" w:cs="Times New Roman"/>
                <w:lang w:eastAsia="es-MX"/>
              </w:rPr>
            </w:pPr>
            <w:r>
              <w:rPr>
                <w:rFonts w:ascii="Arial" w:eastAsia="Times New Roman" w:hAnsi="Arial" w:cs="Arial"/>
                <w:color w:val="000000"/>
                <w:sz w:val="22"/>
                <w:szCs w:val="22"/>
                <w:lang w:eastAsia="es-MX"/>
              </w:rPr>
              <w:t>Asimismo, de la revisión de la información se identificó que el material ofrece información que puede ser de utilidad para diferentes sectores de la población, especialmente estudiantes, académicos y ciudadanía interesada en conocer más acerca de temas relacionados con transparencia y el control gubernamental.</w:t>
            </w:r>
          </w:p>
        </w:tc>
      </w:tr>
      <w:tr w:rsidR="00E82523" w:rsidRPr="00A63A0E" w14:paraId="3648D0DE" w14:textId="77777777" w:rsidTr="005E619C">
        <w:trPr>
          <w:trHeight w:val="1758"/>
        </w:trPr>
        <w:tc>
          <w:tcPr>
            <w:tcW w:w="10055" w:type="dxa"/>
            <w:gridSpan w:val="4"/>
          </w:tcPr>
          <w:p w14:paraId="41556D53" w14:textId="7FF9EF38" w:rsidR="00F1428E" w:rsidRDefault="00E82523" w:rsidP="00F1428E">
            <w:pPr>
              <w:spacing w:line="360" w:lineRule="auto"/>
              <w:jc w:val="both"/>
              <w:rPr>
                <w:rFonts w:ascii="Arial" w:hAnsi="Arial" w:cs="Arial"/>
                <w:sz w:val="22"/>
                <w:szCs w:val="22"/>
              </w:rPr>
            </w:pPr>
            <w:r w:rsidRPr="00A23A75">
              <w:rPr>
                <w:rFonts w:ascii="Arial" w:hAnsi="Arial" w:cs="Arial"/>
                <w:b/>
                <w:bCs/>
                <w:sz w:val="22"/>
                <w:szCs w:val="22"/>
              </w:rPr>
              <w:lastRenderedPageBreak/>
              <w:t>Recomendaciones:</w:t>
            </w:r>
            <w:r w:rsidR="00F1428E">
              <w:rPr>
                <w:rFonts w:ascii="Arial" w:hAnsi="Arial" w:cs="Arial"/>
                <w:b/>
                <w:bCs/>
                <w:sz w:val="22"/>
                <w:szCs w:val="22"/>
              </w:rPr>
              <w:t xml:space="preserve"> </w:t>
            </w:r>
            <w:r w:rsidR="00F1428E" w:rsidRPr="000805C2">
              <w:rPr>
                <w:rFonts w:ascii="Arial" w:hAnsi="Arial" w:cs="Arial"/>
                <w:sz w:val="22"/>
                <w:szCs w:val="22"/>
              </w:rPr>
              <w:t>Se recomienda fortalecer los mecanismos de participación ciudadana, así como documentar las acciones implementadas a partir del seguimiento a las recomendaciones y sugerencias que la ciudadanía realice a través de las herramientas que actualmente se implementan.</w:t>
            </w:r>
          </w:p>
          <w:p w14:paraId="680F8406" w14:textId="7552FB3A" w:rsidR="00E82523" w:rsidRPr="00F1428E" w:rsidRDefault="00F1428E" w:rsidP="00647AEC">
            <w:pPr>
              <w:spacing w:line="360" w:lineRule="auto"/>
              <w:jc w:val="both"/>
            </w:pPr>
            <w:r w:rsidRPr="00A628AE">
              <w:rPr>
                <w:rFonts w:ascii="Arial" w:hAnsi="Arial" w:cs="Arial"/>
                <w:sz w:val="22"/>
                <w:szCs w:val="22"/>
              </w:rPr>
              <w:t>Asimismo, es importante que se cuente con mecanismo de evaluación que permitan medir el impacto de la política, para poder realizar ajustes que mejoren su alcance y resultado</w:t>
            </w:r>
            <w:r>
              <w:rPr>
                <w:rFonts w:ascii="Arial" w:hAnsi="Arial" w:cs="Arial"/>
                <w:sz w:val="22"/>
                <w:szCs w:val="22"/>
              </w:rPr>
              <w:t>s.</w:t>
            </w:r>
          </w:p>
        </w:tc>
      </w:tr>
    </w:tbl>
    <w:p w14:paraId="4F6FDDDD" w14:textId="77777777" w:rsidR="00F1428E" w:rsidRDefault="00F1428E" w:rsidP="005070A5">
      <w:pPr>
        <w:spacing w:before="240" w:after="240" w:line="360" w:lineRule="auto"/>
        <w:contextualSpacing/>
        <w:jc w:val="both"/>
        <w:rPr>
          <w:rFonts w:ascii="Arial" w:hAnsi="Arial" w:cs="Arial"/>
          <w:lang w:val="es-ES"/>
        </w:rPr>
      </w:pPr>
    </w:p>
    <w:p w14:paraId="442045C3" w14:textId="3FE3123F" w:rsidR="00E82523" w:rsidRPr="00C64C27" w:rsidRDefault="005070A5" w:rsidP="005070A5">
      <w:pPr>
        <w:spacing w:before="240" w:after="240" w:line="360" w:lineRule="auto"/>
        <w:contextualSpacing/>
        <w:jc w:val="both"/>
        <w:rPr>
          <w:rFonts w:ascii="Arial" w:hAnsi="Arial" w:cs="Arial"/>
          <w:lang w:val="es-ES"/>
        </w:rPr>
      </w:pPr>
      <w:r>
        <w:rPr>
          <w:rFonts w:ascii="Arial" w:hAnsi="Arial" w:cs="Arial"/>
          <w:lang w:val="es-ES"/>
        </w:rPr>
        <w:t xml:space="preserve">5.12 </w:t>
      </w:r>
      <w:r w:rsidR="00E82523" w:rsidRPr="00B366E8">
        <w:rPr>
          <w:rFonts w:ascii="Arial" w:hAnsi="Arial" w:cs="Arial"/>
          <w:b/>
          <w:bCs/>
          <w:lang w:val="es-ES"/>
        </w:rPr>
        <w:t>“</w:t>
      </w:r>
      <w:r w:rsidRPr="00B366E8">
        <w:rPr>
          <w:rFonts w:ascii="Arial" w:hAnsi="Arial" w:cs="Arial"/>
          <w:b/>
          <w:bCs/>
          <w:lang w:val="es-ES"/>
        </w:rPr>
        <w:t>Información en Datos Abiertos”</w:t>
      </w:r>
      <w:r w:rsidR="00E82523" w:rsidRPr="005070A5">
        <w:rPr>
          <w:rFonts w:ascii="Arial" w:hAnsi="Arial" w:cs="Arial"/>
          <w:lang w:val="es-ES"/>
        </w:rPr>
        <w:t>,</w:t>
      </w:r>
      <w:r w:rsidR="00B366E8">
        <w:rPr>
          <w:rFonts w:ascii="Arial" w:hAnsi="Arial" w:cs="Arial"/>
          <w:lang w:val="es-ES"/>
        </w:rPr>
        <w:t xml:space="preserve"> </w:t>
      </w:r>
      <w:r w:rsidR="00E82523">
        <w:rPr>
          <w:rFonts w:ascii="Arial" w:hAnsi="Arial" w:cs="Arial"/>
          <w:lang w:val="es-ES"/>
        </w:rPr>
        <w:t>implementad</w:t>
      </w:r>
      <w:r w:rsidR="00FD228E">
        <w:rPr>
          <w:rFonts w:ascii="Arial" w:hAnsi="Arial" w:cs="Arial"/>
          <w:lang w:val="es-ES"/>
        </w:rPr>
        <w:t>a</w:t>
      </w:r>
      <w:r w:rsidR="00E82523">
        <w:rPr>
          <w:rFonts w:ascii="Arial" w:hAnsi="Arial" w:cs="Arial"/>
          <w:lang w:val="es-ES"/>
        </w:rPr>
        <w:t xml:space="preserve"> por la </w:t>
      </w:r>
      <w:r w:rsidRPr="005070A5">
        <w:rPr>
          <w:rFonts w:ascii="Arial" w:hAnsi="Arial" w:cs="Arial"/>
          <w:lang w:val="es-ES"/>
        </w:rPr>
        <w:t>Secretaría de Movilidad del Gobierno del Estado de Oaxaca</w:t>
      </w:r>
      <w:r w:rsidR="00B366E8">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27FEA834" w14:textId="77777777" w:rsidTr="00CF4F2D">
        <w:trPr>
          <w:trHeight w:val="425"/>
        </w:trPr>
        <w:tc>
          <w:tcPr>
            <w:tcW w:w="10055" w:type="dxa"/>
            <w:gridSpan w:val="4"/>
          </w:tcPr>
          <w:p w14:paraId="25212ED8" w14:textId="46D92A1C" w:rsidR="00E82523" w:rsidRPr="001F4521" w:rsidRDefault="00B366E8" w:rsidP="00647AEC">
            <w:pPr>
              <w:jc w:val="center"/>
              <w:rPr>
                <w:rFonts w:ascii="Arial" w:hAnsi="Arial" w:cs="Arial"/>
                <w:b/>
                <w:bCs/>
                <w:sz w:val="22"/>
                <w:szCs w:val="22"/>
              </w:rPr>
            </w:pPr>
            <w:r>
              <w:rPr>
                <w:rFonts w:ascii="Arial" w:hAnsi="Arial" w:cs="Arial"/>
                <w:b/>
                <w:bCs/>
                <w:sz w:val="22"/>
                <w:szCs w:val="22"/>
              </w:rPr>
              <w:t>Información en Datos Abiertos</w:t>
            </w:r>
          </w:p>
          <w:p w14:paraId="050EE89E" w14:textId="72C1955B"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5070A5">
              <w:rPr>
                <w:rFonts w:ascii="Arial" w:hAnsi="Arial" w:cs="Arial"/>
                <w:b/>
                <w:bCs/>
                <w:sz w:val="22"/>
                <w:szCs w:val="22"/>
              </w:rPr>
              <w:t xml:space="preserve"> 80</w:t>
            </w:r>
            <w:r w:rsidRPr="001F4521">
              <w:rPr>
                <w:rFonts w:ascii="Arial" w:hAnsi="Arial" w:cs="Arial"/>
                <w:b/>
                <w:bCs/>
                <w:sz w:val="22"/>
                <w:szCs w:val="22"/>
              </w:rPr>
              <w:t>%</w:t>
            </w:r>
          </w:p>
        </w:tc>
      </w:tr>
      <w:tr w:rsidR="00E82523" w:rsidRPr="00A63A0E" w14:paraId="2B3C9FD1" w14:textId="77777777" w:rsidTr="00CF4F2D">
        <w:trPr>
          <w:trHeight w:val="986"/>
        </w:trPr>
        <w:tc>
          <w:tcPr>
            <w:tcW w:w="2237" w:type="dxa"/>
            <w:vMerge w:val="restart"/>
            <w:shd w:val="clear" w:color="auto" w:fill="auto"/>
            <w:vAlign w:val="center"/>
          </w:tcPr>
          <w:p w14:paraId="6F878C35" w14:textId="1356E0D0" w:rsidR="00E82523" w:rsidRDefault="00B366E8" w:rsidP="00647AEC">
            <w:pPr>
              <w:jc w:val="center"/>
              <w:rPr>
                <w:rFonts w:ascii="Arial" w:hAnsi="Arial" w:cs="Arial"/>
                <w:sz w:val="21"/>
                <w:szCs w:val="21"/>
              </w:rPr>
            </w:pPr>
            <w:r w:rsidRPr="00B366E8">
              <w:rPr>
                <w:rFonts w:ascii="Arial" w:hAnsi="Arial" w:cs="Arial"/>
                <w:sz w:val="21"/>
                <w:szCs w:val="21"/>
              </w:rPr>
              <w:t>Secretaría de Movilidad del Gobierno del Estado de Oaxaca</w:t>
            </w:r>
          </w:p>
          <w:p w14:paraId="3E1ACBBC"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2506B627"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0D86BB41"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04CA723A"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58CC4BA"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64641379"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6E4BE51E"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70A199C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02950DBC"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0B4B8BC5" w14:textId="77777777" w:rsidTr="00CF4F2D">
        <w:trPr>
          <w:trHeight w:val="246"/>
        </w:trPr>
        <w:tc>
          <w:tcPr>
            <w:tcW w:w="2237" w:type="dxa"/>
            <w:vMerge/>
            <w:shd w:val="clear" w:color="auto" w:fill="auto"/>
          </w:tcPr>
          <w:p w14:paraId="4FCBE972" w14:textId="77777777" w:rsidR="00E82523" w:rsidRPr="00A63A0E" w:rsidRDefault="00E82523" w:rsidP="00647AEC">
            <w:pPr>
              <w:jc w:val="center"/>
              <w:rPr>
                <w:rFonts w:ascii="Arial" w:hAnsi="Arial" w:cs="Arial"/>
                <w:b/>
                <w:bCs/>
                <w:sz w:val="21"/>
                <w:szCs w:val="21"/>
              </w:rPr>
            </w:pPr>
          </w:p>
        </w:tc>
        <w:tc>
          <w:tcPr>
            <w:tcW w:w="2606" w:type="dxa"/>
            <w:vAlign w:val="center"/>
          </w:tcPr>
          <w:p w14:paraId="5CC7A70F"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7260D2D2"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0784C378" w14:textId="06FB3EAB" w:rsidR="00E82523" w:rsidRPr="00A63A0E" w:rsidRDefault="00E82523" w:rsidP="00647AEC">
            <w:pPr>
              <w:jc w:val="center"/>
              <w:rPr>
                <w:rFonts w:ascii="Arial" w:hAnsi="Arial" w:cs="Arial"/>
                <w:sz w:val="21"/>
                <w:szCs w:val="21"/>
              </w:rPr>
            </w:pPr>
            <w:r w:rsidRPr="00A63A0E">
              <w:rPr>
                <w:rFonts w:ascii="Arial" w:hAnsi="Arial" w:cs="Arial"/>
                <w:sz w:val="21"/>
                <w:szCs w:val="21"/>
              </w:rPr>
              <w:t>0 %</w:t>
            </w:r>
          </w:p>
        </w:tc>
      </w:tr>
      <w:tr w:rsidR="00E82523" w:rsidRPr="00A63A0E" w14:paraId="0FE5C14A" w14:textId="77777777" w:rsidTr="00CF4F2D">
        <w:trPr>
          <w:trHeight w:val="1412"/>
        </w:trPr>
        <w:tc>
          <w:tcPr>
            <w:tcW w:w="2237" w:type="dxa"/>
            <w:vMerge/>
            <w:shd w:val="clear" w:color="auto" w:fill="auto"/>
          </w:tcPr>
          <w:p w14:paraId="6C3DA861"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14718AB3"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62E2B96F"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2EF0D14F"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679A9272"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2FF11BF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4FC9E868"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4D0641EA" w14:textId="77777777" w:rsidTr="00CF4F2D">
        <w:trPr>
          <w:trHeight w:val="177"/>
        </w:trPr>
        <w:tc>
          <w:tcPr>
            <w:tcW w:w="2237" w:type="dxa"/>
            <w:vMerge/>
            <w:shd w:val="clear" w:color="auto" w:fill="auto"/>
          </w:tcPr>
          <w:p w14:paraId="7C34EFBF" w14:textId="77777777" w:rsidR="00E82523" w:rsidRPr="00A63A0E" w:rsidRDefault="00E82523" w:rsidP="00647AEC">
            <w:pPr>
              <w:jc w:val="center"/>
              <w:rPr>
                <w:rFonts w:ascii="Arial" w:hAnsi="Arial" w:cs="Arial"/>
                <w:b/>
                <w:bCs/>
                <w:sz w:val="21"/>
                <w:szCs w:val="21"/>
              </w:rPr>
            </w:pPr>
          </w:p>
        </w:tc>
        <w:tc>
          <w:tcPr>
            <w:tcW w:w="2606" w:type="dxa"/>
            <w:vAlign w:val="center"/>
          </w:tcPr>
          <w:p w14:paraId="15DE779D" w14:textId="1F15B5C9" w:rsidR="00E82523" w:rsidRPr="00A63A0E" w:rsidRDefault="00B366E8" w:rsidP="00647AEC">
            <w:pPr>
              <w:jc w:val="center"/>
              <w:rPr>
                <w:rFonts w:ascii="Arial" w:hAnsi="Arial" w:cs="Arial"/>
                <w:sz w:val="21"/>
                <w:szCs w:val="21"/>
              </w:rPr>
            </w:pPr>
            <w:r>
              <w:rPr>
                <w:rFonts w:ascii="Arial" w:hAnsi="Arial" w:cs="Arial"/>
                <w:sz w:val="21"/>
                <w:szCs w:val="21"/>
              </w:rPr>
              <w:t>5</w:t>
            </w:r>
            <w:r w:rsidR="00E82523" w:rsidRPr="00A63A0E">
              <w:rPr>
                <w:rFonts w:ascii="Arial" w:hAnsi="Arial" w:cs="Arial"/>
                <w:sz w:val="21"/>
                <w:szCs w:val="21"/>
              </w:rPr>
              <w:t xml:space="preserve"> %</w:t>
            </w:r>
          </w:p>
        </w:tc>
        <w:tc>
          <w:tcPr>
            <w:tcW w:w="2606" w:type="dxa"/>
            <w:vAlign w:val="center"/>
          </w:tcPr>
          <w:p w14:paraId="129F7404" w14:textId="4E5E8F73" w:rsidR="00E82523" w:rsidRPr="00A63A0E" w:rsidRDefault="00B366E8" w:rsidP="00647AEC">
            <w:pPr>
              <w:jc w:val="center"/>
              <w:rPr>
                <w:rFonts w:ascii="Arial" w:hAnsi="Arial" w:cs="Arial"/>
                <w:sz w:val="21"/>
                <w:szCs w:val="21"/>
              </w:rPr>
            </w:pPr>
            <w:r>
              <w:rPr>
                <w:rFonts w:ascii="Arial" w:hAnsi="Arial" w:cs="Arial"/>
                <w:sz w:val="21"/>
                <w:szCs w:val="21"/>
              </w:rPr>
              <w:t>5</w:t>
            </w:r>
            <w:r w:rsidR="00E82523">
              <w:rPr>
                <w:rFonts w:ascii="Arial" w:hAnsi="Arial" w:cs="Arial"/>
                <w:sz w:val="21"/>
                <w:szCs w:val="21"/>
              </w:rPr>
              <w:t xml:space="preserve"> </w:t>
            </w:r>
            <w:r w:rsidR="00E82523" w:rsidRPr="00A63A0E">
              <w:rPr>
                <w:rFonts w:ascii="Arial" w:hAnsi="Arial" w:cs="Arial"/>
                <w:sz w:val="21"/>
                <w:szCs w:val="21"/>
              </w:rPr>
              <w:t>%</w:t>
            </w:r>
          </w:p>
        </w:tc>
        <w:tc>
          <w:tcPr>
            <w:tcW w:w="2606" w:type="dxa"/>
            <w:vAlign w:val="center"/>
          </w:tcPr>
          <w:p w14:paraId="0A3276DA"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5 </w:t>
            </w:r>
            <w:r w:rsidRPr="00A63A0E">
              <w:rPr>
                <w:rFonts w:ascii="Arial" w:hAnsi="Arial" w:cs="Arial"/>
                <w:sz w:val="21"/>
                <w:szCs w:val="21"/>
              </w:rPr>
              <w:t>%</w:t>
            </w:r>
          </w:p>
        </w:tc>
      </w:tr>
      <w:tr w:rsidR="00E82523" w:rsidRPr="00A63A0E" w14:paraId="321A2045" w14:textId="77777777" w:rsidTr="00CF4F2D">
        <w:trPr>
          <w:trHeight w:val="1404"/>
        </w:trPr>
        <w:tc>
          <w:tcPr>
            <w:tcW w:w="10055" w:type="dxa"/>
            <w:gridSpan w:val="4"/>
          </w:tcPr>
          <w:p w14:paraId="4564A383" w14:textId="736475A6" w:rsidR="00441ABE" w:rsidRDefault="00E82523" w:rsidP="00840683">
            <w:pPr>
              <w:spacing w:line="360" w:lineRule="auto"/>
              <w:jc w:val="both"/>
              <w:rPr>
                <w:rFonts w:ascii="Arial" w:hAnsi="Arial" w:cs="Arial"/>
                <w:sz w:val="22"/>
                <w:szCs w:val="22"/>
              </w:rPr>
            </w:pPr>
            <w:r w:rsidRPr="00A23A75">
              <w:rPr>
                <w:rFonts w:ascii="Arial" w:hAnsi="Arial" w:cs="Arial"/>
                <w:b/>
                <w:bCs/>
                <w:sz w:val="22"/>
                <w:szCs w:val="22"/>
              </w:rPr>
              <w:t>Hallazgos:</w:t>
            </w:r>
            <w:r w:rsidR="00CF4F2D">
              <w:t xml:space="preserve"> </w:t>
            </w:r>
            <w:r w:rsidR="00CF4F2D" w:rsidRPr="00CF4F2D">
              <w:rPr>
                <w:rFonts w:ascii="Arial" w:hAnsi="Arial" w:cs="Arial"/>
                <w:sz w:val="22"/>
                <w:szCs w:val="22"/>
              </w:rPr>
              <w:t xml:space="preserve">La práctica consiste en un </w:t>
            </w:r>
            <w:r w:rsidR="00441ABE">
              <w:rPr>
                <w:rFonts w:ascii="Arial" w:hAnsi="Arial" w:cs="Arial"/>
                <w:sz w:val="22"/>
                <w:szCs w:val="22"/>
              </w:rPr>
              <w:t>apartado de</w:t>
            </w:r>
            <w:r w:rsidR="00CF4F2D" w:rsidRPr="00CF4F2D">
              <w:rPr>
                <w:rFonts w:ascii="Arial" w:hAnsi="Arial" w:cs="Arial"/>
                <w:sz w:val="22"/>
                <w:szCs w:val="22"/>
              </w:rPr>
              <w:t xml:space="preserve"> Datos Abiertos </w:t>
            </w:r>
            <w:r w:rsidR="00441ABE">
              <w:rPr>
                <w:rFonts w:ascii="Arial" w:hAnsi="Arial" w:cs="Arial"/>
                <w:sz w:val="22"/>
                <w:szCs w:val="22"/>
              </w:rPr>
              <w:t>dentro del portal institucional de la Secretaría de Movilidad del Gobierno del Estado de Oaxaca, cuya</w:t>
            </w:r>
            <w:r w:rsidR="00CF4F2D" w:rsidRPr="00CF4F2D">
              <w:rPr>
                <w:rFonts w:ascii="Arial" w:hAnsi="Arial" w:cs="Arial"/>
                <w:sz w:val="22"/>
                <w:szCs w:val="22"/>
              </w:rPr>
              <w:t xml:space="preserve"> finalidad</w:t>
            </w:r>
            <w:r w:rsidR="00441ABE">
              <w:rPr>
                <w:rFonts w:ascii="Arial" w:hAnsi="Arial" w:cs="Arial"/>
                <w:sz w:val="22"/>
                <w:szCs w:val="22"/>
              </w:rPr>
              <w:t xml:space="preserve"> es</w:t>
            </w:r>
            <w:r w:rsidR="00CF4F2D" w:rsidRPr="00CF4F2D">
              <w:rPr>
                <w:rFonts w:ascii="Arial" w:hAnsi="Arial" w:cs="Arial"/>
                <w:sz w:val="22"/>
                <w:szCs w:val="22"/>
              </w:rPr>
              <w:t xml:space="preserve"> que la ciudadanía y</w:t>
            </w:r>
            <w:r w:rsidR="00441ABE">
              <w:rPr>
                <w:rFonts w:ascii="Arial" w:hAnsi="Arial" w:cs="Arial"/>
                <w:sz w:val="22"/>
                <w:szCs w:val="22"/>
              </w:rPr>
              <w:t xml:space="preserve"> operadores de</w:t>
            </w:r>
            <w:r w:rsidR="00CF4F2D" w:rsidRPr="00CF4F2D">
              <w:rPr>
                <w:rFonts w:ascii="Arial" w:hAnsi="Arial" w:cs="Arial"/>
                <w:sz w:val="22"/>
                <w:szCs w:val="22"/>
              </w:rPr>
              <w:t xml:space="preserve"> plataformas de movilidad puedan consultar información</w:t>
            </w:r>
            <w:r w:rsidR="00441ABE">
              <w:rPr>
                <w:rFonts w:ascii="Arial" w:hAnsi="Arial" w:cs="Arial"/>
                <w:sz w:val="22"/>
                <w:szCs w:val="22"/>
              </w:rPr>
              <w:t xml:space="preserve"> </w:t>
            </w:r>
            <w:r w:rsidR="00CF4F2D" w:rsidRPr="00CF4F2D">
              <w:rPr>
                <w:rFonts w:ascii="Arial" w:hAnsi="Arial" w:cs="Arial"/>
                <w:sz w:val="22"/>
                <w:szCs w:val="22"/>
              </w:rPr>
              <w:t xml:space="preserve">actualizada sobre Infraestructura ciclista, </w:t>
            </w:r>
            <w:r w:rsidR="00441ABE">
              <w:rPr>
                <w:rFonts w:ascii="Arial" w:hAnsi="Arial" w:cs="Arial"/>
                <w:sz w:val="22"/>
                <w:szCs w:val="22"/>
              </w:rPr>
              <w:t>así como r</w:t>
            </w:r>
            <w:r w:rsidR="00CF4F2D" w:rsidRPr="00CF4F2D">
              <w:rPr>
                <w:rFonts w:ascii="Arial" w:hAnsi="Arial" w:cs="Arial"/>
                <w:sz w:val="22"/>
                <w:szCs w:val="22"/>
              </w:rPr>
              <w:t>utas de transporte</w:t>
            </w:r>
            <w:r w:rsidR="00441ABE">
              <w:rPr>
                <w:rFonts w:ascii="Arial" w:hAnsi="Arial" w:cs="Arial"/>
                <w:sz w:val="22"/>
                <w:szCs w:val="22"/>
              </w:rPr>
              <w:t xml:space="preserve"> existentes</w:t>
            </w:r>
            <w:r w:rsidR="006202CF">
              <w:rPr>
                <w:rFonts w:ascii="Arial" w:hAnsi="Arial" w:cs="Arial"/>
                <w:sz w:val="22"/>
                <w:szCs w:val="22"/>
              </w:rPr>
              <w:t>, paradas de autobuses</w:t>
            </w:r>
            <w:r w:rsidR="00441ABE">
              <w:rPr>
                <w:rFonts w:ascii="Arial" w:hAnsi="Arial" w:cs="Arial"/>
                <w:sz w:val="22"/>
                <w:szCs w:val="22"/>
              </w:rPr>
              <w:t xml:space="preserve">, inicialmente </w:t>
            </w:r>
            <w:r w:rsidR="00441ABE">
              <w:rPr>
                <w:rFonts w:ascii="Arial" w:hAnsi="Arial" w:cs="Arial"/>
                <w:sz w:val="22"/>
                <w:szCs w:val="22"/>
              </w:rPr>
              <w:lastRenderedPageBreak/>
              <w:t>en las ciudades de</w:t>
            </w:r>
            <w:r w:rsidR="00CF4F2D" w:rsidRPr="00CF4F2D">
              <w:rPr>
                <w:rFonts w:ascii="Arial" w:hAnsi="Arial" w:cs="Arial"/>
                <w:sz w:val="22"/>
                <w:szCs w:val="22"/>
              </w:rPr>
              <w:t xml:space="preserve"> Oaxaca</w:t>
            </w:r>
            <w:r w:rsidR="00441ABE">
              <w:rPr>
                <w:rFonts w:ascii="Arial" w:hAnsi="Arial" w:cs="Arial"/>
                <w:sz w:val="22"/>
                <w:szCs w:val="22"/>
              </w:rPr>
              <w:t xml:space="preserve"> y </w:t>
            </w:r>
            <w:r w:rsidR="00CF4F2D" w:rsidRPr="00CF4F2D">
              <w:rPr>
                <w:rFonts w:ascii="Arial" w:hAnsi="Arial" w:cs="Arial"/>
                <w:sz w:val="22"/>
                <w:szCs w:val="22"/>
              </w:rPr>
              <w:t xml:space="preserve">Salina Cruz, </w:t>
            </w:r>
            <w:r w:rsidR="00441ABE">
              <w:rPr>
                <w:rFonts w:ascii="Arial" w:hAnsi="Arial" w:cs="Arial"/>
                <w:sz w:val="22"/>
                <w:szCs w:val="22"/>
              </w:rPr>
              <w:t>así como de la</w:t>
            </w:r>
            <w:r w:rsidR="00CF4F2D" w:rsidRPr="00CF4F2D">
              <w:rPr>
                <w:rFonts w:ascii="Arial" w:hAnsi="Arial" w:cs="Arial"/>
                <w:sz w:val="22"/>
                <w:szCs w:val="22"/>
              </w:rPr>
              <w:t xml:space="preserve"> estrategia calles de Oaxaca Camina, Módulos de atención ciudadana y el GTFS actualizado.</w:t>
            </w:r>
          </w:p>
          <w:p w14:paraId="4E294C2D" w14:textId="1B2019EB" w:rsidR="006202CF" w:rsidRDefault="00441ABE" w:rsidP="00840683">
            <w:pPr>
              <w:spacing w:line="360" w:lineRule="auto"/>
              <w:jc w:val="both"/>
              <w:rPr>
                <w:rFonts w:ascii="Arial" w:hAnsi="Arial" w:cs="Arial"/>
                <w:sz w:val="22"/>
                <w:szCs w:val="22"/>
              </w:rPr>
            </w:pPr>
            <w:r>
              <w:rPr>
                <w:rFonts w:ascii="Arial" w:hAnsi="Arial" w:cs="Arial"/>
                <w:sz w:val="22"/>
                <w:szCs w:val="22"/>
              </w:rPr>
              <w:t>E</w:t>
            </w:r>
            <w:r w:rsidR="00840683">
              <w:rPr>
                <w:rFonts w:ascii="Arial" w:hAnsi="Arial" w:cs="Arial"/>
                <w:sz w:val="22"/>
                <w:szCs w:val="22"/>
              </w:rPr>
              <w:t>n</w:t>
            </w:r>
            <w:r>
              <w:rPr>
                <w:rFonts w:ascii="Arial" w:hAnsi="Arial" w:cs="Arial"/>
                <w:sz w:val="22"/>
                <w:szCs w:val="22"/>
              </w:rPr>
              <w:t xml:space="preserve"> este sitio </w:t>
            </w:r>
            <w:r w:rsidR="00CF4F2D" w:rsidRPr="00CF4F2D">
              <w:rPr>
                <w:rFonts w:ascii="Arial" w:hAnsi="Arial" w:cs="Arial"/>
                <w:sz w:val="22"/>
                <w:szCs w:val="22"/>
              </w:rPr>
              <w:t xml:space="preserve">se cuenta con información </w:t>
            </w:r>
            <w:r>
              <w:rPr>
                <w:rFonts w:ascii="Arial" w:hAnsi="Arial" w:cs="Arial"/>
                <w:sz w:val="22"/>
                <w:szCs w:val="22"/>
              </w:rPr>
              <w:t xml:space="preserve">en </w:t>
            </w:r>
            <w:r w:rsidR="00CF4F2D" w:rsidRPr="00CF4F2D">
              <w:rPr>
                <w:rFonts w:ascii="Arial" w:hAnsi="Arial" w:cs="Arial"/>
                <w:sz w:val="22"/>
                <w:szCs w:val="22"/>
              </w:rPr>
              <w:t>formato KML</w:t>
            </w:r>
            <w:r>
              <w:rPr>
                <w:rFonts w:ascii="Arial" w:hAnsi="Arial" w:cs="Arial"/>
                <w:sz w:val="22"/>
                <w:szCs w:val="22"/>
              </w:rPr>
              <w:t xml:space="preserve"> (formato abierto)</w:t>
            </w:r>
            <w:r w:rsidR="00CF4F2D" w:rsidRPr="00CF4F2D">
              <w:rPr>
                <w:rFonts w:ascii="Arial" w:hAnsi="Arial" w:cs="Arial"/>
                <w:sz w:val="22"/>
                <w:szCs w:val="22"/>
              </w:rPr>
              <w:t xml:space="preserve"> para </w:t>
            </w:r>
            <w:r>
              <w:rPr>
                <w:rFonts w:ascii="Arial" w:hAnsi="Arial" w:cs="Arial"/>
                <w:sz w:val="22"/>
                <w:szCs w:val="22"/>
              </w:rPr>
              <w:t>consulta y descarga</w:t>
            </w:r>
            <w:r w:rsidR="00CF4F2D" w:rsidRPr="00CF4F2D">
              <w:rPr>
                <w:rFonts w:ascii="Arial" w:hAnsi="Arial" w:cs="Arial"/>
                <w:sz w:val="22"/>
                <w:szCs w:val="22"/>
              </w:rPr>
              <w:t>, además de que se visualizan los mapas ilustrando las vialidade</w:t>
            </w:r>
            <w:r w:rsidR="006202CF">
              <w:rPr>
                <w:rFonts w:ascii="Arial" w:hAnsi="Arial" w:cs="Arial"/>
                <w:sz w:val="22"/>
                <w:szCs w:val="22"/>
              </w:rPr>
              <w:t>s</w:t>
            </w:r>
            <w:r w:rsidR="00CF4F2D" w:rsidRPr="00CF4F2D">
              <w:rPr>
                <w:rFonts w:ascii="Arial" w:hAnsi="Arial" w:cs="Arial"/>
                <w:sz w:val="22"/>
                <w:szCs w:val="22"/>
              </w:rPr>
              <w:t xml:space="preserve">. </w:t>
            </w:r>
          </w:p>
          <w:p w14:paraId="01A9553C" w14:textId="25E5B17F" w:rsidR="00CF4F2D" w:rsidRPr="00CF4F2D" w:rsidRDefault="006202CF" w:rsidP="00840683">
            <w:pPr>
              <w:spacing w:line="360" w:lineRule="auto"/>
              <w:jc w:val="both"/>
              <w:rPr>
                <w:rFonts w:ascii="Arial" w:hAnsi="Arial" w:cs="Arial"/>
                <w:sz w:val="22"/>
                <w:szCs w:val="22"/>
              </w:rPr>
            </w:pPr>
            <w:r>
              <w:rPr>
                <w:rFonts w:ascii="Arial" w:hAnsi="Arial" w:cs="Arial"/>
                <w:sz w:val="22"/>
                <w:szCs w:val="22"/>
              </w:rPr>
              <w:t xml:space="preserve">Una de bondades de esta práctica es que </w:t>
            </w:r>
            <w:r w:rsidR="00CF4F2D" w:rsidRPr="00CF4F2D">
              <w:rPr>
                <w:rFonts w:ascii="Arial" w:hAnsi="Arial" w:cs="Arial"/>
                <w:sz w:val="22"/>
                <w:szCs w:val="22"/>
              </w:rPr>
              <w:t>es interactivo y permite acceder a la información de forma s</w:t>
            </w:r>
            <w:r>
              <w:rPr>
                <w:rFonts w:ascii="Arial" w:hAnsi="Arial" w:cs="Arial"/>
                <w:sz w:val="22"/>
                <w:szCs w:val="22"/>
              </w:rPr>
              <w:t>encilla.</w:t>
            </w:r>
          </w:p>
          <w:p w14:paraId="5FB6C60D" w14:textId="77777777" w:rsidR="00E82523" w:rsidRDefault="006202CF" w:rsidP="00840683">
            <w:pPr>
              <w:spacing w:line="360" w:lineRule="auto"/>
              <w:jc w:val="both"/>
              <w:rPr>
                <w:rFonts w:ascii="Arial" w:hAnsi="Arial" w:cs="Arial"/>
                <w:sz w:val="22"/>
                <w:szCs w:val="22"/>
              </w:rPr>
            </w:pPr>
            <w:r>
              <w:rPr>
                <w:rFonts w:ascii="Arial" w:hAnsi="Arial" w:cs="Arial"/>
                <w:sz w:val="22"/>
                <w:szCs w:val="22"/>
              </w:rPr>
              <w:t>El Sujeto obligado refiere que l</w:t>
            </w:r>
            <w:r w:rsidR="00CF4F2D" w:rsidRPr="00CF4F2D">
              <w:rPr>
                <w:rFonts w:ascii="Arial" w:hAnsi="Arial" w:cs="Arial"/>
                <w:sz w:val="22"/>
                <w:szCs w:val="22"/>
              </w:rPr>
              <w:t>a práctica está dirigida a tod</w:t>
            </w:r>
            <w:r w:rsidR="00CF4F2D">
              <w:rPr>
                <w:rFonts w:ascii="Arial" w:hAnsi="Arial" w:cs="Arial"/>
                <w:sz w:val="22"/>
                <w:szCs w:val="22"/>
              </w:rPr>
              <w:t>a</w:t>
            </w:r>
            <w:r w:rsidR="00CF4F2D" w:rsidRPr="00CF4F2D">
              <w:rPr>
                <w:rFonts w:ascii="Arial" w:hAnsi="Arial" w:cs="Arial"/>
                <w:sz w:val="22"/>
                <w:szCs w:val="22"/>
              </w:rPr>
              <w:t>s las personas de la República Mexicana, para mejorar el acceso a los trámites y/o servicios con el objetivo de hacer más efectiva la rendición de cuentas, dicha práctica se difunde a través de la sección de datos abiertos en el portal institucional.</w:t>
            </w:r>
          </w:p>
          <w:p w14:paraId="041B9B1B" w14:textId="1CE3581E" w:rsidR="006202CF" w:rsidRPr="00A23A75" w:rsidRDefault="006202CF" w:rsidP="00840683">
            <w:pPr>
              <w:spacing w:line="360" w:lineRule="auto"/>
              <w:jc w:val="both"/>
              <w:rPr>
                <w:rFonts w:ascii="Arial" w:hAnsi="Arial" w:cs="Arial"/>
                <w:sz w:val="22"/>
                <w:szCs w:val="22"/>
              </w:rPr>
            </w:pPr>
            <w:r>
              <w:rPr>
                <w:rFonts w:ascii="Arial" w:hAnsi="Arial" w:cs="Arial"/>
                <w:sz w:val="22"/>
                <w:szCs w:val="22"/>
              </w:rPr>
              <w:t>Por último, cabe destacar que</w:t>
            </w:r>
            <w:r w:rsidR="00B609B5">
              <w:rPr>
                <w:rFonts w:ascii="Arial" w:hAnsi="Arial" w:cs="Arial"/>
                <w:sz w:val="22"/>
                <w:szCs w:val="22"/>
              </w:rPr>
              <w:t>,</w:t>
            </w:r>
            <w:r>
              <w:rPr>
                <w:rFonts w:ascii="Arial" w:hAnsi="Arial" w:cs="Arial"/>
                <w:sz w:val="22"/>
                <w:szCs w:val="22"/>
              </w:rPr>
              <w:t xml:space="preserve"> para la evaluación y seguimiento de la práctica, esta cuenta con un c</w:t>
            </w:r>
            <w:r w:rsidRPr="006202CF">
              <w:rPr>
                <w:rFonts w:ascii="Arial" w:hAnsi="Arial" w:cs="Arial"/>
                <w:sz w:val="22"/>
                <w:szCs w:val="22"/>
              </w:rPr>
              <w:t xml:space="preserve">ontador de visitas y </w:t>
            </w:r>
            <w:r>
              <w:rPr>
                <w:rFonts w:ascii="Arial" w:hAnsi="Arial" w:cs="Arial"/>
                <w:sz w:val="22"/>
                <w:szCs w:val="22"/>
              </w:rPr>
              <w:t xml:space="preserve">un registro del </w:t>
            </w:r>
            <w:r w:rsidRPr="006202CF">
              <w:rPr>
                <w:rFonts w:ascii="Arial" w:hAnsi="Arial" w:cs="Arial"/>
                <w:sz w:val="22"/>
                <w:szCs w:val="22"/>
              </w:rPr>
              <w:t>número de descargas de contenidos digitales</w:t>
            </w:r>
            <w:r>
              <w:rPr>
                <w:rFonts w:ascii="Arial" w:hAnsi="Arial" w:cs="Arial"/>
                <w:sz w:val="22"/>
                <w:szCs w:val="22"/>
              </w:rPr>
              <w:t>.</w:t>
            </w:r>
          </w:p>
        </w:tc>
      </w:tr>
      <w:tr w:rsidR="00E82523" w:rsidRPr="00A63A0E" w14:paraId="604FEEF3" w14:textId="77777777" w:rsidTr="00CF4F2D">
        <w:trPr>
          <w:trHeight w:val="1758"/>
        </w:trPr>
        <w:tc>
          <w:tcPr>
            <w:tcW w:w="10055" w:type="dxa"/>
            <w:gridSpan w:val="4"/>
          </w:tcPr>
          <w:p w14:paraId="2F54B928" w14:textId="0B81A534" w:rsidR="00DC025D" w:rsidRPr="00DF05FB" w:rsidRDefault="00E82523" w:rsidP="00DC025D">
            <w:pPr>
              <w:spacing w:line="360" w:lineRule="auto"/>
              <w:jc w:val="both"/>
              <w:rPr>
                <w:rFonts w:ascii="Arial" w:hAnsi="Arial" w:cs="Arial"/>
                <w:sz w:val="22"/>
                <w:szCs w:val="22"/>
              </w:rPr>
            </w:pPr>
            <w:r w:rsidRPr="00A23A75">
              <w:rPr>
                <w:rFonts w:ascii="Arial" w:hAnsi="Arial" w:cs="Arial"/>
                <w:b/>
                <w:bCs/>
                <w:sz w:val="22"/>
                <w:szCs w:val="22"/>
              </w:rPr>
              <w:lastRenderedPageBreak/>
              <w:t>Recomendaciones:</w:t>
            </w:r>
            <w:r w:rsidR="00DC025D">
              <w:rPr>
                <w:rFonts w:ascii="Arial" w:hAnsi="Arial" w:cs="Arial"/>
                <w:sz w:val="22"/>
                <w:szCs w:val="22"/>
              </w:rPr>
              <w:t xml:space="preserve"> Se recomienda implementar una estrategia de socialización de la práctica, aprovechando redes sociales y medios alternativos como son publicidad visual y radio, a fin de aprovechar de manera eficiente la iniciativa desarrollada. Esto, a su vez permitirá que la población </w:t>
            </w:r>
            <w:r w:rsidR="00DF05FB">
              <w:rPr>
                <w:rFonts w:ascii="Arial" w:hAnsi="Arial" w:cs="Arial"/>
                <w:sz w:val="22"/>
                <w:szCs w:val="22"/>
              </w:rPr>
              <w:t>conozca y haga uso de las herramientas de participación ciudadana que ofrece la práctica, y permitirá el correcto aprovechamiento de los importantes insumos que ofrezca la población usuaria para el mejoramiento de la práctica y del sistema de transporte en general.</w:t>
            </w:r>
          </w:p>
        </w:tc>
      </w:tr>
    </w:tbl>
    <w:p w14:paraId="7C70882A" w14:textId="77777777" w:rsidR="00B609B5" w:rsidRDefault="00B609B5" w:rsidP="007A328B">
      <w:pPr>
        <w:spacing w:before="240" w:after="240" w:line="360" w:lineRule="auto"/>
        <w:contextualSpacing/>
        <w:jc w:val="both"/>
        <w:rPr>
          <w:rFonts w:ascii="Arial" w:hAnsi="Arial" w:cs="Arial"/>
          <w:lang w:val="es-ES"/>
        </w:rPr>
      </w:pPr>
    </w:p>
    <w:p w14:paraId="00758436" w14:textId="2DBCECBF" w:rsidR="00E82523" w:rsidRPr="00C64C27" w:rsidRDefault="007A328B" w:rsidP="007A328B">
      <w:pPr>
        <w:spacing w:before="240" w:after="240" w:line="360" w:lineRule="auto"/>
        <w:contextualSpacing/>
        <w:jc w:val="both"/>
        <w:rPr>
          <w:rFonts w:ascii="Arial" w:hAnsi="Arial" w:cs="Arial"/>
          <w:lang w:val="es-ES"/>
        </w:rPr>
      </w:pPr>
      <w:r>
        <w:rPr>
          <w:rFonts w:ascii="Arial" w:hAnsi="Arial" w:cs="Arial"/>
          <w:lang w:val="es-ES"/>
        </w:rPr>
        <w:t xml:space="preserve">5.13 </w:t>
      </w:r>
      <w:r w:rsidR="00E82523" w:rsidRPr="007A328B">
        <w:rPr>
          <w:rFonts w:ascii="Arial" w:hAnsi="Arial" w:cs="Arial"/>
          <w:b/>
          <w:bCs/>
          <w:lang w:val="es-ES"/>
        </w:rPr>
        <w:t>“</w:t>
      </w:r>
      <w:r w:rsidRPr="007A328B">
        <w:rPr>
          <w:rFonts w:ascii="Arial" w:hAnsi="Arial" w:cs="Arial"/>
          <w:b/>
          <w:bCs/>
          <w:lang w:val="es-ES"/>
        </w:rPr>
        <w:t>Micrositio de Reforma Regulatoria</w:t>
      </w:r>
      <w:r w:rsidR="00E82523" w:rsidRPr="007A328B">
        <w:rPr>
          <w:rFonts w:ascii="Arial" w:hAnsi="Arial" w:cs="Arial"/>
          <w:b/>
          <w:bCs/>
          <w:lang w:val="es-ES"/>
        </w:rPr>
        <w:t>”</w:t>
      </w:r>
      <w:r w:rsidR="00E82523" w:rsidRPr="007A328B">
        <w:rPr>
          <w:rFonts w:ascii="Arial" w:hAnsi="Arial" w:cs="Arial"/>
          <w:lang w:val="es-ES"/>
        </w:rPr>
        <w:t xml:space="preserve">, </w:t>
      </w:r>
      <w:r w:rsidR="00232F57">
        <w:rPr>
          <w:rFonts w:ascii="Arial" w:hAnsi="Arial" w:cs="Arial"/>
          <w:lang w:val="es-ES"/>
        </w:rPr>
        <w:t>implementada</w:t>
      </w:r>
      <w:r w:rsidR="00E82523">
        <w:rPr>
          <w:rFonts w:ascii="Arial" w:hAnsi="Arial" w:cs="Arial"/>
          <w:lang w:val="es-ES"/>
        </w:rPr>
        <w:t xml:space="preserve"> por </w:t>
      </w:r>
      <w:r>
        <w:rPr>
          <w:rFonts w:ascii="Arial" w:hAnsi="Arial" w:cs="Arial"/>
          <w:lang w:val="es-ES"/>
        </w:rPr>
        <w:t>el Honorable Ayuntamiento de Oaxaca de Juárez</w:t>
      </w:r>
      <w:r w:rsidR="00E8252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03868D60" w14:textId="77777777" w:rsidTr="00B609B5">
        <w:trPr>
          <w:trHeight w:val="425"/>
        </w:trPr>
        <w:tc>
          <w:tcPr>
            <w:tcW w:w="10055" w:type="dxa"/>
            <w:gridSpan w:val="4"/>
          </w:tcPr>
          <w:p w14:paraId="375DC264" w14:textId="484C5EA3" w:rsidR="00E82523" w:rsidRPr="001F4521" w:rsidRDefault="007A328B" w:rsidP="00647AEC">
            <w:pPr>
              <w:jc w:val="center"/>
              <w:rPr>
                <w:rFonts w:ascii="Arial" w:hAnsi="Arial" w:cs="Arial"/>
                <w:b/>
                <w:bCs/>
                <w:sz w:val="22"/>
                <w:szCs w:val="22"/>
              </w:rPr>
            </w:pPr>
            <w:r w:rsidRPr="007A328B">
              <w:rPr>
                <w:rFonts w:ascii="Arial" w:hAnsi="Arial" w:cs="Arial"/>
                <w:b/>
                <w:bCs/>
                <w:sz w:val="22"/>
                <w:szCs w:val="22"/>
              </w:rPr>
              <w:t>Micrositio de Reforma Regulatoria</w:t>
            </w:r>
          </w:p>
          <w:p w14:paraId="22F747B4" w14:textId="77777777"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Pr>
                <w:rFonts w:ascii="Arial" w:hAnsi="Arial" w:cs="Arial"/>
                <w:b/>
                <w:bCs/>
                <w:sz w:val="22"/>
                <w:szCs w:val="22"/>
              </w:rPr>
              <w:t>100</w:t>
            </w:r>
            <w:r w:rsidRPr="001F4521">
              <w:rPr>
                <w:rFonts w:ascii="Arial" w:hAnsi="Arial" w:cs="Arial"/>
                <w:b/>
                <w:bCs/>
                <w:sz w:val="22"/>
                <w:szCs w:val="22"/>
              </w:rPr>
              <w:t>%</w:t>
            </w:r>
          </w:p>
        </w:tc>
      </w:tr>
      <w:tr w:rsidR="00E82523" w:rsidRPr="00A63A0E" w14:paraId="0165BA84" w14:textId="77777777" w:rsidTr="00B609B5">
        <w:trPr>
          <w:trHeight w:val="986"/>
        </w:trPr>
        <w:tc>
          <w:tcPr>
            <w:tcW w:w="2237" w:type="dxa"/>
            <w:vMerge w:val="restart"/>
            <w:shd w:val="clear" w:color="auto" w:fill="auto"/>
            <w:vAlign w:val="center"/>
          </w:tcPr>
          <w:p w14:paraId="5BEA4C34" w14:textId="71A06323" w:rsidR="00E82523" w:rsidRDefault="007A328B" w:rsidP="00647AEC">
            <w:pPr>
              <w:jc w:val="center"/>
              <w:rPr>
                <w:rFonts w:ascii="Arial" w:hAnsi="Arial" w:cs="Arial"/>
                <w:sz w:val="21"/>
                <w:szCs w:val="21"/>
              </w:rPr>
            </w:pPr>
            <w:r>
              <w:rPr>
                <w:rFonts w:ascii="Arial" w:hAnsi="Arial" w:cs="Arial"/>
                <w:sz w:val="21"/>
                <w:szCs w:val="21"/>
              </w:rPr>
              <w:t>H</w:t>
            </w:r>
            <w:r w:rsidRPr="007A328B">
              <w:rPr>
                <w:rFonts w:ascii="Arial" w:hAnsi="Arial" w:cs="Arial"/>
                <w:sz w:val="21"/>
                <w:szCs w:val="21"/>
              </w:rPr>
              <w:t>onorable Ayuntamiento de Oaxaca de Juárez</w:t>
            </w:r>
          </w:p>
          <w:p w14:paraId="467A46CC"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5BFAED21"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4467EFD8"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6268F7AD"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FF28940"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4688618C"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79131717"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C69C863"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313961B2"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7EF89BED" w14:textId="77777777" w:rsidTr="00B609B5">
        <w:trPr>
          <w:trHeight w:val="281"/>
        </w:trPr>
        <w:tc>
          <w:tcPr>
            <w:tcW w:w="2237" w:type="dxa"/>
            <w:vMerge/>
            <w:shd w:val="clear" w:color="auto" w:fill="auto"/>
          </w:tcPr>
          <w:p w14:paraId="36B10D0E" w14:textId="77777777" w:rsidR="00E82523" w:rsidRPr="00A63A0E" w:rsidRDefault="00E82523" w:rsidP="00647AEC">
            <w:pPr>
              <w:jc w:val="center"/>
              <w:rPr>
                <w:rFonts w:ascii="Arial" w:hAnsi="Arial" w:cs="Arial"/>
                <w:b/>
                <w:bCs/>
                <w:sz w:val="21"/>
                <w:szCs w:val="21"/>
              </w:rPr>
            </w:pPr>
          </w:p>
        </w:tc>
        <w:tc>
          <w:tcPr>
            <w:tcW w:w="2606" w:type="dxa"/>
            <w:vAlign w:val="center"/>
          </w:tcPr>
          <w:p w14:paraId="414EA748"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01744842"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6504A9F2"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1C218D44" w14:textId="77777777" w:rsidTr="00DF05FB">
        <w:trPr>
          <w:trHeight w:val="562"/>
        </w:trPr>
        <w:tc>
          <w:tcPr>
            <w:tcW w:w="2237" w:type="dxa"/>
            <w:vMerge/>
            <w:shd w:val="clear" w:color="auto" w:fill="auto"/>
          </w:tcPr>
          <w:p w14:paraId="2282D7CC"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109D7AF7"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0482FEA5"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306FBA2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494595E7"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0D94A50C"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1A8C86F1"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5B4F5AB5" w14:textId="77777777" w:rsidTr="00B609B5">
        <w:trPr>
          <w:trHeight w:val="462"/>
        </w:trPr>
        <w:tc>
          <w:tcPr>
            <w:tcW w:w="2237" w:type="dxa"/>
            <w:vMerge/>
            <w:shd w:val="clear" w:color="auto" w:fill="auto"/>
          </w:tcPr>
          <w:p w14:paraId="4E3528A4" w14:textId="77777777" w:rsidR="00E82523" w:rsidRPr="00A63A0E" w:rsidRDefault="00E82523" w:rsidP="00647AEC">
            <w:pPr>
              <w:jc w:val="center"/>
              <w:rPr>
                <w:rFonts w:ascii="Arial" w:hAnsi="Arial" w:cs="Arial"/>
                <w:b/>
                <w:bCs/>
                <w:sz w:val="21"/>
                <w:szCs w:val="21"/>
              </w:rPr>
            </w:pPr>
          </w:p>
        </w:tc>
        <w:tc>
          <w:tcPr>
            <w:tcW w:w="2606" w:type="dxa"/>
            <w:vAlign w:val="center"/>
          </w:tcPr>
          <w:p w14:paraId="68650B98"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077AB544"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10 </w:t>
            </w:r>
            <w:r w:rsidRPr="00A63A0E">
              <w:rPr>
                <w:rFonts w:ascii="Arial" w:hAnsi="Arial" w:cs="Arial"/>
                <w:sz w:val="21"/>
                <w:szCs w:val="21"/>
              </w:rPr>
              <w:t>%</w:t>
            </w:r>
          </w:p>
        </w:tc>
        <w:tc>
          <w:tcPr>
            <w:tcW w:w="2606" w:type="dxa"/>
            <w:vAlign w:val="center"/>
          </w:tcPr>
          <w:p w14:paraId="0988AC87"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5 </w:t>
            </w:r>
            <w:r w:rsidRPr="00A63A0E">
              <w:rPr>
                <w:rFonts w:ascii="Arial" w:hAnsi="Arial" w:cs="Arial"/>
                <w:sz w:val="21"/>
                <w:szCs w:val="21"/>
              </w:rPr>
              <w:t>%</w:t>
            </w:r>
          </w:p>
        </w:tc>
      </w:tr>
      <w:tr w:rsidR="00FD228E" w:rsidRPr="00A63A0E" w14:paraId="5705195E" w14:textId="77777777" w:rsidTr="000405A3">
        <w:trPr>
          <w:trHeight w:val="699"/>
        </w:trPr>
        <w:tc>
          <w:tcPr>
            <w:tcW w:w="10055" w:type="dxa"/>
            <w:gridSpan w:val="4"/>
          </w:tcPr>
          <w:p w14:paraId="3525405D" w14:textId="77777777" w:rsidR="00FD228E" w:rsidRPr="000625C5" w:rsidRDefault="00FD228E" w:rsidP="00DF05FB">
            <w:pPr>
              <w:spacing w:line="360" w:lineRule="auto"/>
              <w:jc w:val="both"/>
              <w:rPr>
                <w:rFonts w:ascii="Arial" w:hAnsi="Arial" w:cs="Arial"/>
                <w:sz w:val="22"/>
                <w:szCs w:val="22"/>
              </w:rPr>
            </w:pPr>
            <w:r w:rsidRPr="00A23A75">
              <w:rPr>
                <w:rFonts w:ascii="Arial" w:hAnsi="Arial" w:cs="Arial"/>
                <w:b/>
                <w:bCs/>
                <w:sz w:val="22"/>
                <w:szCs w:val="22"/>
              </w:rPr>
              <w:lastRenderedPageBreak/>
              <w:t xml:space="preserve">Hallazgos: </w:t>
            </w:r>
            <w:r w:rsidRPr="000625C5">
              <w:rPr>
                <w:rFonts w:ascii="Arial" w:hAnsi="Arial" w:cs="Arial"/>
                <w:sz w:val="22"/>
                <w:szCs w:val="22"/>
              </w:rPr>
              <w:t>La práctica se implementa a partir del año 2022 y tiene por objeto concentrar y simplificar la manera en la que se brinda toda la información inherente a los trámites y servicios del Municipio de Oaxaca de Juárez, brindar certeza jurídica en las inspecciones, verificaciones y visitas domiciliarias, ciudadanizar la emisión de regulaciones y hacer que los procesos sean cada vez más sencillos, ágiles y apegados a la norma, dotando a la ciudadanía de una herramienta que vincule el trabajo del municipio con sus demandas, a través del mecanismo de queja, espacio de opinión y participación ciudadana en la toma de decisiones.</w:t>
            </w:r>
          </w:p>
          <w:p w14:paraId="670564A9" w14:textId="77777777" w:rsidR="00B609B5" w:rsidRDefault="00FD228E" w:rsidP="00DF05FB">
            <w:pPr>
              <w:spacing w:line="360" w:lineRule="auto"/>
              <w:jc w:val="both"/>
              <w:rPr>
                <w:rFonts w:ascii="Arial" w:hAnsi="Arial" w:cs="Arial"/>
                <w:sz w:val="22"/>
                <w:szCs w:val="22"/>
              </w:rPr>
            </w:pPr>
            <w:r w:rsidRPr="000625C5">
              <w:rPr>
                <w:rFonts w:ascii="Arial" w:hAnsi="Arial" w:cs="Arial"/>
                <w:sz w:val="22"/>
                <w:szCs w:val="22"/>
              </w:rPr>
              <w:t xml:space="preserve">En el Micrositio se encuentran publicadas las siguientes herramientas digitales: </w:t>
            </w:r>
          </w:p>
          <w:p w14:paraId="61730008" w14:textId="77777777" w:rsidR="00B609B5" w:rsidRDefault="00FD228E" w:rsidP="00DF05FB">
            <w:pPr>
              <w:pStyle w:val="Prrafodelista"/>
              <w:numPr>
                <w:ilvl w:val="0"/>
                <w:numId w:val="19"/>
              </w:numPr>
              <w:spacing w:line="360" w:lineRule="auto"/>
              <w:jc w:val="both"/>
              <w:rPr>
                <w:rFonts w:ascii="Arial" w:hAnsi="Arial" w:cs="Arial"/>
                <w:sz w:val="22"/>
                <w:szCs w:val="22"/>
              </w:rPr>
            </w:pPr>
            <w:r w:rsidRPr="00B609B5">
              <w:rPr>
                <w:rFonts w:ascii="Arial" w:hAnsi="Arial" w:cs="Arial"/>
                <w:sz w:val="22"/>
                <w:szCs w:val="22"/>
              </w:rPr>
              <w:t>Registro municipal de trámites y servicios.</w:t>
            </w:r>
          </w:p>
          <w:p w14:paraId="3A68D8FB" w14:textId="77777777" w:rsidR="00B609B5" w:rsidRDefault="00FD228E" w:rsidP="00DF05FB">
            <w:pPr>
              <w:pStyle w:val="Prrafodelista"/>
              <w:numPr>
                <w:ilvl w:val="0"/>
                <w:numId w:val="19"/>
              </w:numPr>
              <w:spacing w:line="360" w:lineRule="auto"/>
              <w:jc w:val="both"/>
              <w:rPr>
                <w:rFonts w:ascii="Arial" w:hAnsi="Arial" w:cs="Arial"/>
                <w:sz w:val="22"/>
                <w:szCs w:val="22"/>
              </w:rPr>
            </w:pPr>
            <w:r w:rsidRPr="00B609B5">
              <w:rPr>
                <w:rFonts w:ascii="Arial" w:hAnsi="Arial" w:cs="Arial"/>
                <w:sz w:val="22"/>
                <w:szCs w:val="22"/>
              </w:rPr>
              <w:t>Registro municipal de inspecciones, verificaciones y visitas domiciliarias.</w:t>
            </w:r>
          </w:p>
          <w:p w14:paraId="21737666" w14:textId="77777777" w:rsidR="00B609B5" w:rsidRDefault="00FD228E" w:rsidP="00DF05FB">
            <w:pPr>
              <w:pStyle w:val="Prrafodelista"/>
              <w:numPr>
                <w:ilvl w:val="0"/>
                <w:numId w:val="19"/>
              </w:numPr>
              <w:spacing w:line="360" w:lineRule="auto"/>
              <w:jc w:val="both"/>
              <w:rPr>
                <w:rFonts w:ascii="Arial" w:hAnsi="Arial" w:cs="Arial"/>
                <w:sz w:val="22"/>
                <w:szCs w:val="22"/>
              </w:rPr>
            </w:pPr>
            <w:r w:rsidRPr="00B609B5">
              <w:rPr>
                <w:rFonts w:ascii="Arial" w:hAnsi="Arial" w:cs="Arial"/>
                <w:sz w:val="22"/>
                <w:szCs w:val="22"/>
              </w:rPr>
              <w:t>Padrón de inspectores, verificadores y visitadores domiciliarios.</w:t>
            </w:r>
          </w:p>
          <w:p w14:paraId="15ADE230" w14:textId="77777777" w:rsidR="00B609B5" w:rsidRDefault="00FD228E" w:rsidP="00DF05FB">
            <w:pPr>
              <w:pStyle w:val="Prrafodelista"/>
              <w:numPr>
                <w:ilvl w:val="0"/>
                <w:numId w:val="19"/>
              </w:numPr>
              <w:spacing w:line="360" w:lineRule="auto"/>
              <w:jc w:val="both"/>
              <w:rPr>
                <w:rFonts w:ascii="Arial" w:hAnsi="Arial" w:cs="Arial"/>
                <w:sz w:val="22"/>
                <w:szCs w:val="22"/>
              </w:rPr>
            </w:pPr>
            <w:r w:rsidRPr="00B609B5">
              <w:rPr>
                <w:rFonts w:ascii="Arial" w:hAnsi="Arial" w:cs="Arial"/>
                <w:sz w:val="22"/>
                <w:szCs w:val="22"/>
              </w:rPr>
              <w:t>Registro municipal de regulaciones.</w:t>
            </w:r>
          </w:p>
          <w:p w14:paraId="1FEDF8A8" w14:textId="77777777" w:rsidR="00B609B5" w:rsidRDefault="00FD228E" w:rsidP="00DF05FB">
            <w:pPr>
              <w:pStyle w:val="Prrafodelista"/>
              <w:numPr>
                <w:ilvl w:val="0"/>
                <w:numId w:val="19"/>
              </w:numPr>
              <w:spacing w:line="360" w:lineRule="auto"/>
              <w:jc w:val="both"/>
              <w:rPr>
                <w:rFonts w:ascii="Arial" w:hAnsi="Arial" w:cs="Arial"/>
                <w:sz w:val="22"/>
                <w:szCs w:val="22"/>
              </w:rPr>
            </w:pPr>
            <w:r w:rsidRPr="00B609B5">
              <w:rPr>
                <w:rFonts w:ascii="Arial" w:hAnsi="Arial" w:cs="Arial"/>
                <w:sz w:val="22"/>
                <w:szCs w:val="22"/>
              </w:rPr>
              <w:t>Protesta ciudadana.</w:t>
            </w:r>
          </w:p>
          <w:p w14:paraId="4C6993D5" w14:textId="77777777" w:rsidR="00B609B5" w:rsidRDefault="00FD228E" w:rsidP="00DF05FB">
            <w:pPr>
              <w:pStyle w:val="Prrafodelista"/>
              <w:numPr>
                <w:ilvl w:val="0"/>
                <w:numId w:val="19"/>
              </w:numPr>
              <w:spacing w:line="360" w:lineRule="auto"/>
              <w:jc w:val="both"/>
              <w:rPr>
                <w:rFonts w:ascii="Arial" w:hAnsi="Arial" w:cs="Arial"/>
                <w:sz w:val="22"/>
                <w:szCs w:val="22"/>
              </w:rPr>
            </w:pPr>
            <w:r w:rsidRPr="00B609B5">
              <w:rPr>
                <w:rFonts w:ascii="Arial" w:hAnsi="Arial" w:cs="Arial"/>
                <w:sz w:val="22"/>
                <w:szCs w:val="22"/>
              </w:rPr>
              <w:t>Consulta pública.</w:t>
            </w:r>
          </w:p>
          <w:p w14:paraId="0108F47F" w14:textId="77777777" w:rsidR="00B609B5" w:rsidRDefault="00FD228E" w:rsidP="00DF05FB">
            <w:pPr>
              <w:pStyle w:val="Prrafodelista"/>
              <w:numPr>
                <w:ilvl w:val="0"/>
                <w:numId w:val="19"/>
              </w:numPr>
              <w:spacing w:line="360" w:lineRule="auto"/>
              <w:jc w:val="both"/>
              <w:rPr>
                <w:rFonts w:ascii="Arial" w:hAnsi="Arial" w:cs="Arial"/>
                <w:sz w:val="22"/>
                <w:szCs w:val="22"/>
              </w:rPr>
            </w:pPr>
            <w:r w:rsidRPr="00B609B5">
              <w:rPr>
                <w:rFonts w:ascii="Arial" w:hAnsi="Arial" w:cs="Arial"/>
                <w:sz w:val="22"/>
                <w:szCs w:val="22"/>
              </w:rPr>
              <w:t>Consejo municipal de mejora regulatoria.</w:t>
            </w:r>
          </w:p>
          <w:p w14:paraId="48972391" w14:textId="77777777" w:rsidR="00B609B5" w:rsidRDefault="00FD228E" w:rsidP="00DF05FB">
            <w:pPr>
              <w:pStyle w:val="Prrafodelista"/>
              <w:numPr>
                <w:ilvl w:val="0"/>
                <w:numId w:val="19"/>
              </w:numPr>
              <w:spacing w:line="360" w:lineRule="auto"/>
              <w:jc w:val="both"/>
              <w:rPr>
                <w:rFonts w:ascii="Arial" w:hAnsi="Arial" w:cs="Arial"/>
                <w:sz w:val="22"/>
                <w:szCs w:val="22"/>
              </w:rPr>
            </w:pPr>
            <w:r w:rsidRPr="00B609B5">
              <w:rPr>
                <w:rFonts w:ascii="Arial" w:hAnsi="Arial" w:cs="Arial"/>
                <w:sz w:val="22"/>
                <w:szCs w:val="22"/>
              </w:rPr>
              <w:t>Programa anual de mejora regulatoria.</w:t>
            </w:r>
          </w:p>
          <w:p w14:paraId="5EE95A76" w14:textId="77777777" w:rsidR="00B609B5" w:rsidRDefault="00FD228E" w:rsidP="00DF05FB">
            <w:pPr>
              <w:pStyle w:val="Prrafodelista"/>
              <w:numPr>
                <w:ilvl w:val="0"/>
                <w:numId w:val="19"/>
              </w:numPr>
              <w:spacing w:line="360" w:lineRule="auto"/>
              <w:jc w:val="both"/>
              <w:rPr>
                <w:rFonts w:ascii="Arial" w:hAnsi="Arial" w:cs="Arial"/>
                <w:sz w:val="22"/>
                <w:szCs w:val="22"/>
              </w:rPr>
            </w:pPr>
            <w:r w:rsidRPr="00B609B5">
              <w:rPr>
                <w:rFonts w:ascii="Arial" w:hAnsi="Arial" w:cs="Arial"/>
                <w:sz w:val="22"/>
                <w:szCs w:val="22"/>
              </w:rPr>
              <w:t>Agenda regulatoria</w:t>
            </w:r>
            <w:r w:rsidR="00B609B5">
              <w:rPr>
                <w:rFonts w:ascii="Arial" w:hAnsi="Arial" w:cs="Arial"/>
                <w:sz w:val="22"/>
                <w:szCs w:val="22"/>
              </w:rPr>
              <w:t>.</w:t>
            </w:r>
          </w:p>
          <w:p w14:paraId="7D76CF51" w14:textId="6E513598" w:rsidR="00FD228E" w:rsidRPr="00B609B5" w:rsidRDefault="00B609B5" w:rsidP="00DF05FB">
            <w:pPr>
              <w:spacing w:line="360" w:lineRule="auto"/>
              <w:jc w:val="both"/>
              <w:rPr>
                <w:rFonts w:ascii="Arial" w:hAnsi="Arial" w:cs="Arial"/>
                <w:sz w:val="22"/>
                <w:szCs w:val="22"/>
              </w:rPr>
            </w:pPr>
            <w:r w:rsidRPr="00B609B5">
              <w:rPr>
                <w:rFonts w:ascii="Arial" w:hAnsi="Arial" w:cs="Arial"/>
                <w:sz w:val="22"/>
                <w:szCs w:val="22"/>
              </w:rPr>
              <w:t>D</w:t>
            </w:r>
            <w:r w:rsidR="00FD228E" w:rsidRPr="00B609B5">
              <w:rPr>
                <w:rFonts w:ascii="Arial" w:hAnsi="Arial" w:cs="Arial"/>
                <w:sz w:val="22"/>
                <w:szCs w:val="22"/>
              </w:rPr>
              <w:t>e acuerdo a la información presentada, el diseño del Micrositio fue resultado del trabajo realizado conjuntamente con el Consejo Municipal de Mejora Regulatoria, el cual está integrado por representantes de instituciones académicas, como son la Universidad Autónoma Benito Juárez de Oaxaca (UABJO) y el Instituto Tecnológico Nacional campus Oaxaca (ITO); Representantes de organismos y cámaras empresariales como la Confederación Patronal de la República Mexicana (COPARMEX) Oaxaca, Cámara Nacional de la Industria de Restaurantes y Alimentos Condimentados de Oaxaca (CANIRAC Oaxaca), Cámara Nacional de Comercio en Pequeño, Servicios y Turismo de Oaxaca (CANACOPE SERVyTUR Oaxaca) y Asociación de Hoteles y Moteles de la Verde Antequera; y una representación del Gobierno del Estado de Oaxaca (Coordinador Estatal de Mejora Regulatoria).</w:t>
            </w:r>
          </w:p>
          <w:p w14:paraId="51FC5953" w14:textId="77777777" w:rsidR="00FD228E" w:rsidRPr="000625C5" w:rsidRDefault="00FD228E" w:rsidP="00DF05FB">
            <w:pPr>
              <w:spacing w:line="360" w:lineRule="auto"/>
              <w:jc w:val="both"/>
              <w:rPr>
                <w:rFonts w:ascii="Arial" w:hAnsi="Arial" w:cs="Arial"/>
                <w:sz w:val="22"/>
                <w:szCs w:val="22"/>
              </w:rPr>
            </w:pPr>
            <w:r w:rsidRPr="000625C5">
              <w:rPr>
                <w:rFonts w:ascii="Arial" w:hAnsi="Arial" w:cs="Arial"/>
                <w:sz w:val="22"/>
                <w:szCs w:val="22"/>
              </w:rPr>
              <w:t>Asimismo, a través de la herramienta digital del propio Micrositio “consulta pública”, la academia, las cámaras y organizaciones empresariales, así como la ciudadanía en general participaron en los periodos de consulta para mejorar la herramienta.</w:t>
            </w:r>
          </w:p>
          <w:p w14:paraId="58FBAB94" w14:textId="77777777" w:rsidR="00FD228E" w:rsidRDefault="00FD228E" w:rsidP="00DF05FB">
            <w:pPr>
              <w:spacing w:line="360" w:lineRule="auto"/>
              <w:jc w:val="both"/>
              <w:rPr>
                <w:rFonts w:ascii="Arial" w:hAnsi="Arial" w:cs="Arial"/>
                <w:sz w:val="22"/>
                <w:szCs w:val="22"/>
              </w:rPr>
            </w:pPr>
            <w:r w:rsidRPr="000625C5">
              <w:rPr>
                <w:rFonts w:ascii="Arial" w:hAnsi="Arial" w:cs="Arial"/>
                <w:sz w:val="22"/>
                <w:szCs w:val="22"/>
              </w:rPr>
              <w:t xml:space="preserve">Derivado de lo anterior, y una vez validado el micrositio por parte de esta Dirección, es verificable que el Micrositio cuenta con diversos elementos que dan cuenta que, en su diseño, se consideró la opinión </w:t>
            </w:r>
            <w:r w:rsidRPr="000625C5">
              <w:rPr>
                <w:rFonts w:ascii="Arial" w:hAnsi="Arial" w:cs="Arial"/>
                <w:sz w:val="22"/>
                <w:szCs w:val="22"/>
              </w:rPr>
              <w:lastRenderedPageBreak/>
              <w:t>de diversos sectores de la sociedad, como son la herramienta de protesta ciudadana, que permite presentar quejas ante omisiones en los trámites y servicios que presta la administración municipal; asimismo, es destacable que se cuenta con un padrón de inspectores, verificadores y visitadores domiciliarios del municipio, con datos que permiten a la ciudadanía la identificación plena de las servidoras y servidores públicos municipales.</w:t>
            </w:r>
          </w:p>
          <w:p w14:paraId="49F23238" w14:textId="77777777" w:rsidR="00FD228E" w:rsidRPr="000625C5" w:rsidRDefault="00FD228E" w:rsidP="00DF05FB">
            <w:pPr>
              <w:spacing w:line="360" w:lineRule="auto"/>
              <w:jc w:val="both"/>
              <w:rPr>
                <w:rFonts w:ascii="Arial" w:hAnsi="Arial" w:cs="Arial"/>
                <w:sz w:val="22"/>
                <w:szCs w:val="22"/>
              </w:rPr>
            </w:pPr>
            <w:r>
              <w:rPr>
                <w:rFonts w:ascii="Arial" w:hAnsi="Arial" w:cs="Arial"/>
                <w:sz w:val="22"/>
                <w:szCs w:val="22"/>
              </w:rPr>
              <w:t>Es destacable también, que tr</w:t>
            </w:r>
            <w:r w:rsidRPr="000625C5">
              <w:rPr>
                <w:rFonts w:ascii="Arial" w:hAnsi="Arial" w:cs="Arial"/>
                <w:sz w:val="22"/>
                <w:szCs w:val="22"/>
              </w:rPr>
              <w:t>avés del propio micrositio, el Sujeto Obligado acreditó la instalación de un Consejo Municipal de Mejora Regulatoria, el cual funge como un órgano consultivo colegiado, que tiene por objeto proponer, coordinar y establecer los indicadores de monitoreo y evaluación en materia de mejora regulatoria en el municipio de Oaxaca de Juárez; mismo que cuenta con la participación de representantes del sector empresarial y académico.</w:t>
            </w:r>
          </w:p>
          <w:p w14:paraId="0E57BD48" w14:textId="6B7D65EF" w:rsidR="00FD228E" w:rsidRPr="00A23A75" w:rsidRDefault="00FD228E" w:rsidP="00DF05FB">
            <w:pPr>
              <w:spacing w:line="360" w:lineRule="auto"/>
              <w:jc w:val="both"/>
              <w:rPr>
                <w:rFonts w:ascii="Arial" w:hAnsi="Arial" w:cs="Arial"/>
                <w:sz w:val="22"/>
                <w:szCs w:val="22"/>
              </w:rPr>
            </w:pPr>
            <w:r w:rsidRPr="000625C5">
              <w:rPr>
                <w:rFonts w:ascii="Arial" w:hAnsi="Arial" w:cs="Arial"/>
                <w:sz w:val="22"/>
                <w:szCs w:val="22"/>
              </w:rPr>
              <w:t>Así mismo, el micrositio cuenta con actas de sesión e informes de trabajo de este Consejo, con lo que se acredita que la práctica ha considerado la participación ciudadana en su diseño e implementación</w:t>
            </w:r>
            <w:r>
              <w:rPr>
                <w:rFonts w:ascii="Arial" w:hAnsi="Arial" w:cs="Arial"/>
                <w:sz w:val="22"/>
                <w:szCs w:val="22"/>
              </w:rPr>
              <w:t>.</w:t>
            </w:r>
          </w:p>
        </w:tc>
      </w:tr>
    </w:tbl>
    <w:p w14:paraId="56355F8B" w14:textId="77777777" w:rsidR="00DF05FB" w:rsidRDefault="00DF05FB" w:rsidP="007A328B">
      <w:pPr>
        <w:spacing w:before="240" w:after="240" w:line="360" w:lineRule="auto"/>
        <w:contextualSpacing/>
        <w:jc w:val="both"/>
        <w:rPr>
          <w:rFonts w:ascii="Arial" w:hAnsi="Arial" w:cs="Arial"/>
          <w:lang w:val="es-ES"/>
        </w:rPr>
      </w:pPr>
    </w:p>
    <w:p w14:paraId="0AE76E8B" w14:textId="7B34A89F" w:rsidR="00E82523" w:rsidRPr="00C64C27" w:rsidRDefault="007A328B" w:rsidP="007A328B">
      <w:pPr>
        <w:spacing w:before="240" w:after="240" w:line="360" w:lineRule="auto"/>
        <w:contextualSpacing/>
        <w:jc w:val="both"/>
        <w:rPr>
          <w:rFonts w:ascii="Arial" w:hAnsi="Arial" w:cs="Arial"/>
          <w:lang w:val="es-ES"/>
        </w:rPr>
      </w:pPr>
      <w:r>
        <w:rPr>
          <w:rFonts w:ascii="Arial" w:hAnsi="Arial" w:cs="Arial"/>
          <w:lang w:val="es-ES"/>
        </w:rPr>
        <w:t xml:space="preserve">5.14 </w:t>
      </w:r>
      <w:r w:rsidR="00E82523" w:rsidRPr="007A328B">
        <w:rPr>
          <w:rFonts w:ascii="Arial" w:hAnsi="Arial" w:cs="Arial"/>
          <w:b/>
          <w:bCs/>
          <w:lang w:val="es-ES"/>
        </w:rPr>
        <w:t>“</w:t>
      </w:r>
      <w:r w:rsidRPr="007A328B">
        <w:rPr>
          <w:rFonts w:ascii="Arial" w:hAnsi="Arial" w:cs="Arial"/>
          <w:b/>
          <w:bCs/>
          <w:lang w:val="es-ES"/>
        </w:rPr>
        <w:t>Órdenes de protección</w:t>
      </w:r>
      <w:r w:rsidR="002019D2">
        <w:rPr>
          <w:rFonts w:ascii="Arial" w:hAnsi="Arial" w:cs="Arial"/>
          <w:b/>
          <w:bCs/>
          <w:lang w:val="es-ES"/>
        </w:rPr>
        <w:t xml:space="preserve"> del Poder Judicial del Estado de Oaxaca</w:t>
      </w:r>
      <w:r w:rsidRPr="007A328B">
        <w:rPr>
          <w:rFonts w:ascii="Arial" w:hAnsi="Arial" w:cs="Arial"/>
          <w:b/>
          <w:bCs/>
          <w:lang w:val="es-ES"/>
        </w:rPr>
        <w:t>”</w:t>
      </w:r>
      <w:r>
        <w:rPr>
          <w:rFonts w:ascii="Arial" w:hAnsi="Arial" w:cs="Arial"/>
          <w:lang w:val="es-ES"/>
        </w:rPr>
        <w:t xml:space="preserve">, implementada por </w:t>
      </w:r>
      <w:r w:rsidRPr="007A328B">
        <w:rPr>
          <w:rFonts w:ascii="Arial" w:hAnsi="Arial" w:cs="Arial"/>
          <w:lang w:val="es-ES"/>
        </w:rPr>
        <w:t xml:space="preserve">el </w:t>
      </w:r>
      <w:r w:rsidR="002019D2">
        <w:rPr>
          <w:rFonts w:ascii="Arial" w:hAnsi="Arial" w:cs="Arial"/>
          <w:lang w:val="es-ES"/>
        </w:rPr>
        <w:t xml:space="preserve">Tribunal Superior de Justicia </w:t>
      </w:r>
      <w:r w:rsidRPr="007A328B">
        <w:rPr>
          <w:rFonts w:ascii="Arial" w:hAnsi="Arial" w:cs="Arial"/>
          <w:lang w:val="es-ES"/>
        </w:rPr>
        <w:t>del Estado de Oaxaca</w:t>
      </w:r>
      <w:r w:rsidR="00E8252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233E47FC" w14:textId="77777777" w:rsidTr="006B7514">
        <w:trPr>
          <w:trHeight w:val="425"/>
        </w:trPr>
        <w:tc>
          <w:tcPr>
            <w:tcW w:w="10055" w:type="dxa"/>
            <w:gridSpan w:val="4"/>
          </w:tcPr>
          <w:p w14:paraId="6B8892CD" w14:textId="16BA399B" w:rsidR="00E82523" w:rsidRPr="001F4521" w:rsidRDefault="007A328B" w:rsidP="00647AEC">
            <w:pPr>
              <w:jc w:val="center"/>
              <w:rPr>
                <w:rFonts w:ascii="Arial" w:hAnsi="Arial" w:cs="Arial"/>
                <w:b/>
                <w:bCs/>
                <w:sz w:val="22"/>
                <w:szCs w:val="22"/>
              </w:rPr>
            </w:pPr>
            <w:r w:rsidRPr="007A328B">
              <w:rPr>
                <w:rFonts w:ascii="Arial" w:hAnsi="Arial" w:cs="Arial"/>
                <w:b/>
                <w:bCs/>
                <w:sz w:val="22"/>
                <w:szCs w:val="22"/>
              </w:rPr>
              <w:t>Órdenes de protección</w:t>
            </w:r>
            <w:r w:rsidR="002019D2">
              <w:rPr>
                <w:rFonts w:ascii="Arial" w:hAnsi="Arial" w:cs="Arial"/>
                <w:b/>
                <w:bCs/>
                <w:sz w:val="22"/>
                <w:szCs w:val="22"/>
              </w:rPr>
              <w:t xml:space="preserve"> del Poder Judicial del Estado de Oaxaca</w:t>
            </w:r>
          </w:p>
          <w:p w14:paraId="7174A72C" w14:textId="05D0A2A6"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FC0BA4">
              <w:rPr>
                <w:rFonts w:ascii="Arial" w:hAnsi="Arial" w:cs="Arial"/>
                <w:b/>
                <w:bCs/>
                <w:sz w:val="22"/>
                <w:szCs w:val="22"/>
              </w:rPr>
              <w:t xml:space="preserve"> 95</w:t>
            </w:r>
            <w:r w:rsidRPr="001F4521">
              <w:rPr>
                <w:rFonts w:ascii="Arial" w:hAnsi="Arial" w:cs="Arial"/>
                <w:b/>
                <w:bCs/>
                <w:sz w:val="22"/>
                <w:szCs w:val="22"/>
              </w:rPr>
              <w:t>%</w:t>
            </w:r>
          </w:p>
        </w:tc>
      </w:tr>
      <w:tr w:rsidR="00E82523" w:rsidRPr="00A63A0E" w14:paraId="083BC69A" w14:textId="77777777" w:rsidTr="006B7514">
        <w:trPr>
          <w:trHeight w:val="986"/>
        </w:trPr>
        <w:tc>
          <w:tcPr>
            <w:tcW w:w="2237" w:type="dxa"/>
            <w:vMerge w:val="restart"/>
            <w:shd w:val="clear" w:color="auto" w:fill="auto"/>
            <w:vAlign w:val="center"/>
          </w:tcPr>
          <w:p w14:paraId="275C51E9" w14:textId="77947F7E" w:rsidR="00E82523" w:rsidRDefault="002019D2" w:rsidP="00647AEC">
            <w:pPr>
              <w:jc w:val="center"/>
              <w:rPr>
                <w:rFonts w:ascii="Arial" w:hAnsi="Arial" w:cs="Arial"/>
                <w:sz w:val="21"/>
                <w:szCs w:val="21"/>
              </w:rPr>
            </w:pPr>
            <w:r>
              <w:rPr>
                <w:rFonts w:ascii="Arial" w:hAnsi="Arial" w:cs="Arial"/>
                <w:sz w:val="21"/>
                <w:szCs w:val="21"/>
              </w:rPr>
              <w:t xml:space="preserve">Tribunal Superior de Justicia del Estado </w:t>
            </w:r>
            <w:r w:rsidR="00FC0BA4" w:rsidRPr="00FC0BA4">
              <w:rPr>
                <w:rFonts w:ascii="Arial" w:hAnsi="Arial" w:cs="Arial"/>
                <w:sz w:val="21"/>
                <w:szCs w:val="21"/>
              </w:rPr>
              <w:t>de Oaxaca</w:t>
            </w:r>
          </w:p>
          <w:p w14:paraId="1BBF1670"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0CCC826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1CB3A0B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3228F9D3"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904E4B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7BC77B93"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2EDCA599"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1C9A756"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10257665"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35B609B0" w14:textId="77777777" w:rsidTr="006B7514">
        <w:trPr>
          <w:trHeight w:val="277"/>
        </w:trPr>
        <w:tc>
          <w:tcPr>
            <w:tcW w:w="2237" w:type="dxa"/>
            <w:vMerge/>
            <w:shd w:val="clear" w:color="auto" w:fill="auto"/>
          </w:tcPr>
          <w:p w14:paraId="783EC77A" w14:textId="77777777" w:rsidR="00E82523" w:rsidRPr="00A63A0E" w:rsidRDefault="00E82523" w:rsidP="00647AEC">
            <w:pPr>
              <w:jc w:val="center"/>
              <w:rPr>
                <w:rFonts w:ascii="Arial" w:hAnsi="Arial" w:cs="Arial"/>
                <w:b/>
                <w:bCs/>
                <w:sz w:val="21"/>
                <w:szCs w:val="21"/>
              </w:rPr>
            </w:pPr>
          </w:p>
        </w:tc>
        <w:tc>
          <w:tcPr>
            <w:tcW w:w="2606" w:type="dxa"/>
            <w:vAlign w:val="center"/>
          </w:tcPr>
          <w:p w14:paraId="1B7782BE"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52DF6A65"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60018772"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3AFDE9A8" w14:textId="77777777" w:rsidTr="00DF05FB">
        <w:trPr>
          <w:trHeight w:val="416"/>
        </w:trPr>
        <w:tc>
          <w:tcPr>
            <w:tcW w:w="2237" w:type="dxa"/>
            <w:vMerge/>
            <w:shd w:val="clear" w:color="auto" w:fill="auto"/>
          </w:tcPr>
          <w:p w14:paraId="239E86A5"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13A03C63"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053970A5"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07A312C8"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161435E9"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2064E86A"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5A34E9E5"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0528CE6B" w14:textId="77777777" w:rsidTr="00DF05FB">
        <w:trPr>
          <w:trHeight w:val="200"/>
        </w:trPr>
        <w:tc>
          <w:tcPr>
            <w:tcW w:w="2237" w:type="dxa"/>
            <w:vMerge/>
            <w:shd w:val="clear" w:color="auto" w:fill="auto"/>
          </w:tcPr>
          <w:p w14:paraId="39F9A859" w14:textId="77777777" w:rsidR="00E82523" w:rsidRPr="00A63A0E" w:rsidRDefault="00E82523" w:rsidP="00647AEC">
            <w:pPr>
              <w:jc w:val="center"/>
              <w:rPr>
                <w:rFonts w:ascii="Arial" w:hAnsi="Arial" w:cs="Arial"/>
                <w:b/>
                <w:bCs/>
                <w:sz w:val="21"/>
                <w:szCs w:val="21"/>
              </w:rPr>
            </w:pPr>
          </w:p>
        </w:tc>
        <w:tc>
          <w:tcPr>
            <w:tcW w:w="2606" w:type="dxa"/>
            <w:vAlign w:val="center"/>
          </w:tcPr>
          <w:p w14:paraId="39BC41C3"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0633B11B" w14:textId="6B92C9BA" w:rsidR="00E82523" w:rsidRPr="00A63A0E" w:rsidRDefault="00FC0BA4" w:rsidP="00647AEC">
            <w:pPr>
              <w:jc w:val="center"/>
              <w:rPr>
                <w:rFonts w:ascii="Arial" w:hAnsi="Arial" w:cs="Arial"/>
                <w:sz w:val="21"/>
                <w:szCs w:val="21"/>
              </w:rPr>
            </w:pPr>
            <w:r>
              <w:rPr>
                <w:rFonts w:ascii="Arial" w:hAnsi="Arial" w:cs="Arial"/>
                <w:sz w:val="21"/>
                <w:szCs w:val="21"/>
              </w:rPr>
              <w:t>7.5</w:t>
            </w:r>
            <w:r w:rsidR="00E82523">
              <w:rPr>
                <w:rFonts w:ascii="Arial" w:hAnsi="Arial" w:cs="Arial"/>
                <w:sz w:val="21"/>
                <w:szCs w:val="21"/>
              </w:rPr>
              <w:t xml:space="preserve"> </w:t>
            </w:r>
            <w:r w:rsidR="00E82523" w:rsidRPr="00A63A0E">
              <w:rPr>
                <w:rFonts w:ascii="Arial" w:hAnsi="Arial" w:cs="Arial"/>
                <w:sz w:val="21"/>
                <w:szCs w:val="21"/>
              </w:rPr>
              <w:t>%</w:t>
            </w:r>
          </w:p>
        </w:tc>
        <w:tc>
          <w:tcPr>
            <w:tcW w:w="2606" w:type="dxa"/>
            <w:vAlign w:val="center"/>
          </w:tcPr>
          <w:p w14:paraId="081E156E" w14:textId="3889D26D" w:rsidR="00E82523" w:rsidRPr="00A63A0E" w:rsidRDefault="00FC0BA4" w:rsidP="00647AEC">
            <w:pPr>
              <w:jc w:val="center"/>
              <w:rPr>
                <w:rFonts w:ascii="Arial" w:hAnsi="Arial" w:cs="Arial"/>
                <w:sz w:val="21"/>
                <w:szCs w:val="21"/>
              </w:rPr>
            </w:pPr>
            <w:r>
              <w:rPr>
                <w:rFonts w:ascii="Arial" w:hAnsi="Arial" w:cs="Arial"/>
                <w:sz w:val="21"/>
                <w:szCs w:val="21"/>
              </w:rPr>
              <w:t>2.5</w:t>
            </w:r>
            <w:r w:rsidR="00E82523">
              <w:rPr>
                <w:rFonts w:ascii="Arial" w:hAnsi="Arial" w:cs="Arial"/>
                <w:sz w:val="21"/>
                <w:szCs w:val="21"/>
              </w:rPr>
              <w:t xml:space="preserve"> </w:t>
            </w:r>
            <w:r w:rsidR="00E82523" w:rsidRPr="00A63A0E">
              <w:rPr>
                <w:rFonts w:ascii="Arial" w:hAnsi="Arial" w:cs="Arial"/>
                <w:sz w:val="21"/>
                <w:szCs w:val="21"/>
              </w:rPr>
              <w:t>%</w:t>
            </w:r>
          </w:p>
        </w:tc>
      </w:tr>
      <w:tr w:rsidR="00E82523" w:rsidRPr="00A63A0E" w14:paraId="16E5B9C4" w14:textId="77777777" w:rsidTr="000405A3">
        <w:trPr>
          <w:trHeight w:val="699"/>
        </w:trPr>
        <w:tc>
          <w:tcPr>
            <w:tcW w:w="10055" w:type="dxa"/>
            <w:gridSpan w:val="4"/>
          </w:tcPr>
          <w:p w14:paraId="22AC3081" w14:textId="7A430449" w:rsidR="00066152" w:rsidRPr="00066152" w:rsidRDefault="00E82523" w:rsidP="00DF05FB">
            <w:pPr>
              <w:pStyle w:val="NormalWeb"/>
              <w:spacing w:before="0" w:beforeAutospacing="0" w:after="0" w:afterAutospacing="0" w:line="360" w:lineRule="auto"/>
              <w:jc w:val="both"/>
              <w:rPr>
                <w:rFonts w:ascii="Arial" w:hAnsi="Arial" w:cs="Arial"/>
                <w:color w:val="000000"/>
                <w:sz w:val="22"/>
                <w:szCs w:val="22"/>
              </w:rPr>
            </w:pPr>
            <w:r w:rsidRPr="00A23A75">
              <w:rPr>
                <w:rFonts w:ascii="Arial" w:hAnsi="Arial" w:cs="Arial"/>
                <w:b/>
                <w:bCs/>
                <w:sz w:val="22"/>
                <w:szCs w:val="22"/>
              </w:rPr>
              <w:t>Hallazgos:</w:t>
            </w:r>
            <w:r w:rsidR="00B609B5">
              <w:rPr>
                <w:rFonts w:ascii="Arial" w:hAnsi="Arial" w:cs="Arial"/>
                <w:color w:val="000000"/>
                <w:sz w:val="22"/>
                <w:szCs w:val="22"/>
              </w:rPr>
              <w:t xml:space="preserve"> La práctica consiste </w:t>
            </w:r>
            <w:r w:rsidR="00066152">
              <w:rPr>
                <w:rFonts w:ascii="Arial" w:hAnsi="Arial" w:cs="Arial"/>
                <w:color w:val="000000"/>
                <w:sz w:val="22"/>
                <w:szCs w:val="22"/>
              </w:rPr>
              <w:t xml:space="preserve">en un </w:t>
            </w:r>
            <w:r w:rsidR="00066152" w:rsidRPr="00066152">
              <w:rPr>
                <w:rFonts w:ascii="Arial" w:hAnsi="Arial" w:cs="Arial"/>
                <w:color w:val="000000"/>
                <w:sz w:val="22"/>
                <w:szCs w:val="22"/>
              </w:rPr>
              <w:t xml:space="preserve">portal </w:t>
            </w:r>
            <w:r w:rsidR="00066152">
              <w:rPr>
                <w:rFonts w:ascii="Arial" w:hAnsi="Arial" w:cs="Arial"/>
                <w:color w:val="000000"/>
                <w:sz w:val="22"/>
                <w:szCs w:val="22"/>
              </w:rPr>
              <w:t>cuyo objetivo es</w:t>
            </w:r>
            <w:r w:rsidR="00066152" w:rsidRPr="00066152">
              <w:rPr>
                <w:rFonts w:ascii="Arial" w:hAnsi="Arial" w:cs="Arial"/>
                <w:color w:val="000000"/>
                <w:sz w:val="22"/>
                <w:szCs w:val="22"/>
              </w:rPr>
              <w:t xml:space="preserve"> prevenir, impedir o interrumpir actos de violencia que comentan en contra de mujeres, niñas y adolescentes</w:t>
            </w:r>
            <w:r w:rsidR="00066152">
              <w:rPr>
                <w:rFonts w:ascii="Arial" w:hAnsi="Arial" w:cs="Arial"/>
                <w:color w:val="000000"/>
                <w:sz w:val="22"/>
                <w:szCs w:val="22"/>
              </w:rPr>
              <w:t xml:space="preserve">, a través de la socialización de </w:t>
            </w:r>
            <w:r w:rsidR="00B609B5">
              <w:rPr>
                <w:rFonts w:ascii="Arial" w:hAnsi="Arial" w:cs="Arial"/>
                <w:color w:val="000000"/>
                <w:sz w:val="22"/>
                <w:szCs w:val="22"/>
              </w:rPr>
              <w:t>información</w:t>
            </w:r>
            <w:r w:rsidR="00066152">
              <w:rPr>
                <w:rFonts w:ascii="Arial" w:hAnsi="Arial" w:cs="Arial"/>
                <w:color w:val="000000"/>
                <w:sz w:val="22"/>
                <w:szCs w:val="22"/>
              </w:rPr>
              <w:t xml:space="preserve"> -</w:t>
            </w:r>
            <w:r w:rsidR="00B609B5">
              <w:rPr>
                <w:rFonts w:ascii="Arial" w:hAnsi="Arial" w:cs="Arial"/>
                <w:color w:val="000000"/>
                <w:sz w:val="22"/>
                <w:szCs w:val="22"/>
              </w:rPr>
              <w:t>que incluye preguntas frecuentes por la ciudadanía</w:t>
            </w:r>
            <w:r w:rsidR="00066152">
              <w:rPr>
                <w:rFonts w:ascii="Arial" w:hAnsi="Arial" w:cs="Arial"/>
                <w:color w:val="000000"/>
                <w:sz w:val="22"/>
                <w:szCs w:val="22"/>
              </w:rPr>
              <w:t>-</w:t>
            </w:r>
            <w:r w:rsidR="00B609B5">
              <w:rPr>
                <w:rFonts w:ascii="Arial" w:hAnsi="Arial" w:cs="Arial"/>
                <w:color w:val="000000"/>
                <w:sz w:val="22"/>
                <w:szCs w:val="22"/>
              </w:rPr>
              <w:t xml:space="preserve"> con respecto a las órdenes de protección, los medios para poder solicitarlas que incluyen datos de contacto y dirección de juzgado; al igual que un buzón de órdenes de protección en el que se recaba la opinión de la ciudadanía con </w:t>
            </w:r>
            <w:r w:rsidR="00B609B5">
              <w:rPr>
                <w:rFonts w:ascii="Arial" w:hAnsi="Arial" w:cs="Arial"/>
                <w:color w:val="000000"/>
                <w:sz w:val="22"/>
                <w:szCs w:val="22"/>
              </w:rPr>
              <w:lastRenderedPageBreak/>
              <w:t>respecto al portal, la legislación vigente, infografías, listado de juzgados del poder judicial y publicaciones relacionadas con las órdenes de protección.</w:t>
            </w:r>
          </w:p>
          <w:p w14:paraId="727D7C70" w14:textId="605059FB" w:rsidR="00066152" w:rsidRDefault="009F6FAE" w:rsidP="00DF05FB">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De acuerdo al Sujeto obligado, l</w:t>
            </w:r>
            <w:r w:rsidR="00B609B5">
              <w:rPr>
                <w:rFonts w:ascii="Arial" w:hAnsi="Arial" w:cs="Arial"/>
                <w:color w:val="000000"/>
                <w:sz w:val="22"/>
                <w:szCs w:val="22"/>
              </w:rPr>
              <w:t>os objetivos que cumple la práctica son: mejorar el acceso a un trámite o servicio y facilitar la toma de decisione</w:t>
            </w:r>
            <w:r>
              <w:rPr>
                <w:rFonts w:ascii="Arial" w:hAnsi="Arial" w:cs="Arial"/>
                <w:color w:val="000000"/>
                <w:sz w:val="22"/>
                <w:szCs w:val="22"/>
              </w:rPr>
              <w:t>s,</w:t>
            </w:r>
            <w:r w:rsidR="00B609B5">
              <w:rPr>
                <w:rFonts w:ascii="Arial" w:hAnsi="Arial" w:cs="Arial"/>
                <w:color w:val="000000"/>
                <w:sz w:val="22"/>
                <w:szCs w:val="22"/>
              </w:rPr>
              <w:t xml:space="preserve"> que </w:t>
            </w:r>
            <w:r>
              <w:rPr>
                <w:rFonts w:ascii="Arial" w:hAnsi="Arial" w:cs="Arial"/>
                <w:color w:val="000000"/>
                <w:sz w:val="22"/>
                <w:szCs w:val="22"/>
              </w:rPr>
              <w:t xml:space="preserve">surge </w:t>
            </w:r>
            <w:r w:rsidR="00B609B5">
              <w:rPr>
                <w:rFonts w:ascii="Arial" w:hAnsi="Arial" w:cs="Arial"/>
                <w:color w:val="000000"/>
                <w:sz w:val="22"/>
                <w:szCs w:val="22"/>
              </w:rPr>
              <w:t>de la necesidad de las mujeres, jóvenes y niñas de contar con un mecanismo que incluya a la ciudadanía y les brinde las herramientas necesarias para proteger, orientar y ayudar a las mujeres que requieren el servicio de justicia, por tanto</w:t>
            </w:r>
            <w:r>
              <w:rPr>
                <w:rFonts w:ascii="Arial" w:hAnsi="Arial" w:cs="Arial"/>
                <w:color w:val="000000"/>
                <w:sz w:val="22"/>
                <w:szCs w:val="22"/>
              </w:rPr>
              <w:t>,</w:t>
            </w:r>
            <w:r w:rsidR="00B609B5">
              <w:rPr>
                <w:rFonts w:ascii="Arial" w:hAnsi="Arial" w:cs="Arial"/>
                <w:color w:val="000000"/>
                <w:sz w:val="22"/>
                <w:szCs w:val="22"/>
              </w:rPr>
              <w:t xml:space="preserve"> la información publicada hace partícipe a la ciudadanía para que tenga mayor información acerca de las órdenes de aprensión. Para hacer extensiva la difusión de la práctica, esta se publicó tanto en redes sociales como en la transmisión de CORTV y programas de radio.</w:t>
            </w:r>
          </w:p>
          <w:p w14:paraId="09838DDB" w14:textId="1303F128" w:rsidR="00E82523" w:rsidRPr="006B7514" w:rsidRDefault="00066152" w:rsidP="00DF05FB">
            <w:pPr>
              <w:pStyle w:val="NormalWeb"/>
              <w:spacing w:before="0" w:beforeAutospacing="0" w:after="0" w:afterAutospacing="0" w:line="360" w:lineRule="auto"/>
              <w:jc w:val="both"/>
            </w:pPr>
            <w:r>
              <w:rPr>
                <w:rFonts w:ascii="Arial" w:hAnsi="Arial" w:cs="Arial"/>
                <w:color w:val="000000"/>
                <w:sz w:val="22"/>
                <w:szCs w:val="22"/>
              </w:rPr>
              <w:t xml:space="preserve">Es destacable que el portal cuenta con un contador de visitas, así como con </w:t>
            </w:r>
            <w:r w:rsidRPr="00066152">
              <w:rPr>
                <w:rFonts w:ascii="Arial" w:hAnsi="Arial" w:cs="Arial"/>
                <w:color w:val="000000"/>
                <w:sz w:val="22"/>
                <w:szCs w:val="22"/>
              </w:rPr>
              <w:t xml:space="preserve">un </w:t>
            </w:r>
            <w:r w:rsidR="006B7514">
              <w:rPr>
                <w:rFonts w:ascii="Arial" w:hAnsi="Arial" w:cs="Arial"/>
                <w:color w:val="000000"/>
                <w:sz w:val="22"/>
                <w:szCs w:val="22"/>
              </w:rPr>
              <w:t>b</w:t>
            </w:r>
            <w:r w:rsidRPr="00066152">
              <w:rPr>
                <w:rFonts w:ascii="Arial" w:hAnsi="Arial" w:cs="Arial"/>
                <w:color w:val="000000"/>
                <w:sz w:val="22"/>
                <w:szCs w:val="22"/>
              </w:rPr>
              <w:t>uzón de órdenes de protección</w:t>
            </w:r>
            <w:r w:rsidR="006B7514">
              <w:rPr>
                <w:rFonts w:ascii="Arial" w:hAnsi="Arial" w:cs="Arial"/>
                <w:color w:val="000000"/>
                <w:sz w:val="22"/>
                <w:szCs w:val="22"/>
              </w:rPr>
              <w:t xml:space="preserve">, </w:t>
            </w:r>
            <w:r w:rsidRPr="00066152">
              <w:rPr>
                <w:rFonts w:ascii="Arial" w:hAnsi="Arial" w:cs="Arial"/>
                <w:color w:val="000000"/>
                <w:sz w:val="22"/>
                <w:szCs w:val="22"/>
              </w:rPr>
              <w:t xml:space="preserve">el cual recibe las sugerencias, comentarios y opiniones de los ciudadanos, enviando un correo electrónico a cargo de la </w:t>
            </w:r>
            <w:r>
              <w:rPr>
                <w:rFonts w:ascii="Arial" w:hAnsi="Arial" w:cs="Arial"/>
                <w:color w:val="000000"/>
                <w:sz w:val="22"/>
                <w:szCs w:val="22"/>
              </w:rPr>
              <w:t>D</w:t>
            </w:r>
            <w:r w:rsidRPr="00066152">
              <w:rPr>
                <w:rFonts w:ascii="Arial" w:hAnsi="Arial" w:cs="Arial"/>
                <w:color w:val="000000"/>
                <w:sz w:val="22"/>
                <w:szCs w:val="22"/>
              </w:rPr>
              <w:t>irección de Planeación</w:t>
            </w:r>
            <w:r>
              <w:rPr>
                <w:rFonts w:ascii="Arial" w:hAnsi="Arial" w:cs="Arial"/>
                <w:color w:val="000000"/>
                <w:sz w:val="22"/>
                <w:szCs w:val="22"/>
              </w:rPr>
              <w:t xml:space="preserve"> del Sujeto Obligado</w:t>
            </w:r>
            <w:r w:rsidRPr="00066152">
              <w:rPr>
                <w:rFonts w:ascii="Arial" w:hAnsi="Arial" w:cs="Arial"/>
                <w:color w:val="000000"/>
                <w:sz w:val="22"/>
                <w:szCs w:val="22"/>
              </w:rPr>
              <w:t>, quien, a su vez, turna la información correspondiente a las áreas competentes o en su caso da trámite tomando en cuenta la solicitud de la persona interesada.</w:t>
            </w:r>
          </w:p>
        </w:tc>
      </w:tr>
      <w:tr w:rsidR="00E82523" w:rsidRPr="00A63A0E" w14:paraId="558CD32C" w14:textId="77777777" w:rsidTr="006B7514">
        <w:trPr>
          <w:trHeight w:val="1758"/>
        </w:trPr>
        <w:tc>
          <w:tcPr>
            <w:tcW w:w="10055" w:type="dxa"/>
            <w:gridSpan w:val="4"/>
          </w:tcPr>
          <w:p w14:paraId="6D93E606" w14:textId="3DED9E41" w:rsidR="002A1BDF" w:rsidRDefault="00E82523" w:rsidP="002A1BDF">
            <w:pPr>
              <w:spacing w:line="360" w:lineRule="auto"/>
              <w:jc w:val="both"/>
              <w:rPr>
                <w:rFonts w:ascii="Arial" w:hAnsi="Arial" w:cs="Arial"/>
                <w:sz w:val="22"/>
                <w:szCs w:val="22"/>
              </w:rPr>
            </w:pPr>
            <w:r w:rsidRPr="00A23A75">
              <w:rPr>
                <w:rFonts w:ascii="Arial" w:hAnsi="Arial" w:cs="Arial"/>
                <w:b/>
                <w:bCs/>
                <w:sz w:val="22"/>
                <w:szCs w:val="22"/>
              </w:rPr>
              <w:lastRenderedPageBreak/>
              <w:t>Recomendaciones:</w:t>
            </w:r>
            <w:r w:rsidR="00DF05FB">
              <w:rPr>
                <w:rFonts w:ascii="Arial" w:hAnsi="Arial" w:cs="Arial"/>
                <w:b/>
                <w:bCs/>
                <w:sz w:val="22"/>
                <w:szCs w:val="22"/>
              </w:rPr>
              <w:t xml:space="preserve"> </w:t>
            </w:r>
            <w:r w:rsidR="002A1BDF">
              <w:rPr>
                <w:rFonts w:ascii="Arial" w:hAnsi="Arial" w:cs="Arial"/>
                <w:sz w:val="22"/>
                <w:szCs w:val="22"/>
              </w:rPr>
              <w:t>Se</w:t>
            </w:r>
            <w:r w:rsidR="002A1BDF" w:rsidRPr="00C041A5">
              <w:rPr>
                <w:rFonts w:ascii="Arial" w:hAnsi="Arial" w:cs="Arial"/>
                <w:sz w:val="22"/>
                <w:szCs w:val="22"/>
              </w:rPr>
              <w:t xml:space="preserve"> recomienda </w:t>
            </w:r>
            <w:r w:rsidR="002A1BDF">
              <w:rPr>
                <w:rFonts w:ascii="Arial" w:hAnsi="Arial" w:cs="Arial"/>
                <w:sz w:val="22"/>
                <w:szCs w:val="22"/>
              </w:rPr>
              <w:t xml:space="preserve">evidenciar el aprovechamiento de las herramientas de consulta de la información, así como </w:t>
            </w:r>
            <w:r w:rsidR="002A1BDF" w:rsidRPr="000805C2">
              <w:rPr>
                <w:rFonts w:ascii="Arial" w:hAnsi="Arial" w:cs="Arial"/>
                <w:sz w:val="22"/>
                <w:szCs w:val="22"/>
              </w:rPr>
              <w:t>documentar las acciones implementadas a partir del seguimiento a las recomendaciones y sugerencias que la ciudadanía realice a través de l</w:t>
            </w:r>
            <w:r w:rsidR="002A1BDF">
              <w:rPr>
                <w:rFonts w:ascii="Arial" w:hAnsi="Arial" w:cs="Arial"/>
                <w:sz w:val="22"/>
                <w:szCs w:val="22"/>
              </w:rPr>
              <w:t>os mecanismos de participación.</w:t>
            </w:r>
          </w:p>
          <w:p w14:paraId="06145851" w14:textId="5566ED7B" w:rsidR="00E82523" w:rsidRPr="002A1BDF" w:rsidRDefault="002A1BDF" w:rsidP="002A1BDF">
            <w:pPr>
              <w:spacing w:line="360" w:lineRule="auto"/>
              <w:jc w:val="both"/>
            </w:pPr>
            <w:r>
              <w:rPr>
                <w:rFonts w:ascii="Arial" w:hAnsi="Arial" w:cs="Arial"/>
                <w:sz w:val="22"/>
                <w:szCs w:val="22"/>
              </w:rPr>
              <w:t>También</w:t>
            </w:r>
            <w:r w:rsidRPr="00A628AE">
              <w:rPr>
                <w:rFonts w:ascii="Arial" w:hAnsi="Arial" w:cs="Arial"/>
                <w:sz w:val="22"/>
                <w:szCs w:val="22"/>
              </w:rPr>
              <w:t>, es importante</w:t>
            </w:r>
            <w:r>
              <w:rPr>
                <w:rFonts w:ascii="Arial" w:hAnsi="Arial" w:cs="Arial"/>
                <w:sz w:val="22"/>
                <w:szCs w:val="22"/>
              </w:rPr>
              <w:t xml:space="preserve"> documentar las decisiones que se tomen a partir de los resultados obtenidos a partir de las herramientas de evaluación.</w:t>
            </w:r>
          </w:p>
        </w:tc>
      </w:tr>
    </w:tbl>
    <w:p w14:paraId="4E15CC10" w14:textId="77777777" w:rsidR="00093AA0" w:rsidRDefault="00093AA0" w:rsidP="00FC0BA4">
      <w:pPr>
        <w:spacing w:before="240" w:after="240" w:line="360" w:lineRule="auto"/>
        <w:contextualSpacing/>
        <w:jc w:val="both"/>
        <w:rPr>
          <w:rFonts w:ascii="Arial" w:hAnsi="Arial" w:cs="Arial"/>
          <w:lang w:val="es-ES"/>
        </w:rPr>
      </w:pPr>
    </w:p>
    <w:p w14:paraId="4E618A35" w14:textId="284321F0" w:rsidR="00FC0BA4" w:rsidRPr="00C64C27" w:rsidRDefault="00FC0BA4" w:rsidP="00FC0BA4">
      <w:pPr>
        <w:spacing w:before="240" w:after="240" w:line="360" w:lineRule="auto"/>
        <w:contextualSpacing/>
        <w:jc w:val="both"/>
        <w:rPr>
          <w:rFonts w:ascii="Arial" w:hAnsi="Arial" w:cs="Arial"/>
          <w:lang w:val="es-ES"/>
        </w:rPr>
      </w:pPr>
      <w:r>
        <w:rPr>
          <w:rFonts w:ascii="Arial" w:hAnsi="Arial" w:cs="Arial"/>
          <w:lang w:val="es-ES"/>
        </w:rPr>
        <w:t xml:space="preserve">5.15 </w:t>
      </w:r>
      <w:r w:rsidRPr="007A328B">
        <w:rPr>
          <w:rFonts w:ascii="Arial" w:hAnsi="Arial" w:cs="Arial"/>
          <w:b/>
          <w:bCs/>
          <w:lang w:val="es-ES"/>
        </w:rPr>
        <w:t>“</w:t>
      </w:r>
      <w:r>
        <w:rPr>
          <w:rFonts w:ascii="Arial" w:hAnsi="Arial" w:cs="Arial"/>
          <w:b/>
          <w:bCs/>
          <w:lang w:val="es-ES"/>
        </w:rPr>
        <w:t>Material de Difusión del Centro de Justicia Alternativa</w:t>
      </w:r>
      <w:r w:rsidRPr="007A328B">
        <w:rPr>
          <w:rFonts w:ascii="Arial" w:hAnsi="Arial" w:cs="Arial"/>
          <w:b/>
          <w:bCs/>
          <w:lang w:val="es-ES"/>
        </w:rPr>
        <w:t>”</w:t>
      </w:r>
      <w:r>
        <w:rPr>
          <w:rFonts w:ascii="Arial" w:hAnsi="Arial" w:cs="Arial"/>
          <w:lang w:val="es-ES"/>
        </w:rPr>
        <w:t xml:space="preserve">, implementada por </w:t>
      </w:r>
      <w:r w:rsidRPr="007A328B">
        <w:rPr>
          <w:rFonts w:ascii="Arial" w:hAnsi="Arial" w:cs="Arial"/>
          <w:lang w:val="es-ES"/>
        </w:rPr>
        <w:t xml:space="preserve">el </w:t>
      </w:r>
      <w:r w:rsidR="002019D2">
        <w:rPr>
          <w:rFonts w:ascii="Arial" w:hAnsi="Arial" w:cs="Arial"/>
          <w:lang w:val="es-ES"/>
        </w:rPr>
        <w:t>Tribunal Superior de Justicia del Estado de Oaxaca</w:t>
      </w:r>
      <w:r>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6850B59B" w14:textId="77777777" w:rsidTr="000405A3">
        <w:trPr>
          <w:trHeight w:val="425"/>
        </w:trPr>
        <w:tc>
          <w:tcPr>
            <w:tcW w:w="10055" w:type="dxa"/>
            <w:gridSpan w:val="4"/>
          </w:tcPr>
          <w:p w14:paraId="11B81E53" w14:textId="31F541FC" w:rsidR="00E82523" w:rsidRPr="001F4521" w:rsidRDefault="00FC0BA4" w:rsidP="00647AEC">
            <w:pPr>
              <w:jc w:val="center"/>
              <w:rPr>
                <w:rFonts w:ascii="Arial" w:hAnsi="Arial" w:cs="Arial"/>
                <w:b/>
                <w:bCs/>
                <w:sz w:val="22"/>
                <w:szCs w:val="22"/>
              </w:rPr>
            </w:pPr>
            <w:r w:rsidRPr="00FC0BA4">
              <w:rPr>
                <w:rFonts w:ascii="Arial" w:hAnsi="Arial" w:cs="Arial"/>
                <w:b/>
                <w:bCs/>
                <w:sz w:val="22"/>
                <w:szCs w:val="22"/>
              </w:rPr>
              <w:t>Material de Difusión del Centro de Justicia Alternativa</w:t>
            </w:r>
          </w:p>
          <w:p w14:paraId="5F700A87" w14:textId="2D5B3BD1"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B9558F">
              <w:rPr>
                <w:rFonts w:ascii="Arial" w:hAnsi="Arial" w:cs="Arial"/>
                <w:b/>
                <w:bCs/>
                <w:sz w:val="22"/>
                <w:szCs w:val="22"/>
              </w:rPr>
              <w:t xml:space="preserve"> 70.5</w:t>
            </w:r>
            <w:r w:rsidRPr="001F4521">
              <w:rPr>
                <w:rFonts w:ascii="Arial" w:hAnsi="Arial" w:cs="Arial"/>
                <w:b/>
                <w:bCs/>
                <w:sz w:val="22"/>
                <w:szCs w:val="22"/>
              </w:rPr>
              <w:t>%</w:t>
            </w:r>
          </w:p>
        </w:tc>
      </w:tr>
      <w:tr w:rsidR="00E82523" w:rsidRPr="00A63A0E" w14:paraId="6C46F559" w14:textId="77777777" w:rsidTr="000405A3">
        <w:trPr>
          <w:trHeight w:val="986"/>
        </w:trPr>
        <w:tc>
          <w:tcPr>
            <w:tcW w:w="2237" w:type="dxa"/>
            <w:vMerge w:val="restart"/>
            <w:shd w:val="clear" w:color="auto" w:fill="auto"/>
            <w:vAlign w:val="center"/>
          </w:tcPr>
          <w:p w14:paraId="7B53EFF8" w14:textId="5F47BC17" w:rsidR="00E82523" w:rsidRDefault="00E52983" w:rsidP="00647AEC">
            <w:pPr>
              <w:jc w:val="center"/>
              <w:rPr>
                <w:rFonts w:ascii="Arial" w:hAnsi="Arial" w:cs="Arial"/>
                <w:sz w:val="21"/>
                <w:szCs w:val="21"/>
              </w:rPr>
            </w:pPr>
            <w:r>
              <w:rPr>
                <w:rFonts w:ascii="Arial" w:hAnsi="Arial" w:cs="Arial"/>
                <w:sz w:val="21"/>
                <w:szCs w:val="21"/>
              </w:rPr>
              <w:t xml:space="preserve">Tribunal Superior de Justicia del </w:t>
            </w:r>
            <w:r w:rsidR="00B9558F" w:rsidRPr="00B9558F">
              <w:rPr>
                <w:rFonts w:ascii="Arial" w:hAnsi="Arial" w:cs="Arial"/>
                <w:sz w:val="21"/>
                <w:szCs w:val="21"/>
              </w:rPr>
              <w:t>Estado de Oaxaca</w:t>
            </w:r>
          </w:p>
          <w:p w14:paraId="5E29F62D"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0AD60A9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50603DEF"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1734CAD3"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5F55C1B0"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77F47040"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778335FE"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7FBB3D17"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4D23AA3E"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6124D4AF" w14:textId="77777777" w:rsidTr="000405A3">
        <w:trPr>
          <w:trHeight w:val="54"/>
        </w:trPr>
        <w:tc>
          <w:tcPr>
            <w:tcW w:w="2237" w:type="dxa"/>
            <w:vMerge/>
            <w:shd w:val="clear" w:color="auto" w:fill="auto"/>
          </w:tcPr>
          <w:p w14:paraId="793F3597" w14:textId="77777777" w:rsidR="00E82523" w:rsidRPr="00A63A0E" w:rsidRDefault="00E82523" w:rsidP="00647AEC">
            <w:pPr>
              <w:jc w:val="center"/>
              <w:rPr>
                <w:rFonts w:ascii="Arial" w:hAnsi="Arial" w:cs="Arial"/>
                <w:b/>
                <w:bCs/>
                <w:sz w:val="21"/>
                <w:szCs w:val="21"/>
              </w:rPr>
            </w:pPr>
          </w:p>
        </w:tc>
        <w:tc>
          <w:tcPr>
            <w:tcW w:w="2606" w:type="dxa"/>
            <w:vAlign w:val="center"/>
          </w:tcPr>
          <w:p w14:paraId="08F7CF2E" w14:textId="2D947FB3" w:rsidR="00E82523" w:rsidRPr="00A63A0E" w:rsidRDefault="00B9558F" w:rsidP="00647AEC">
            <w:pPr>
              <w:jc w:val="center"/>
              <w:rPr>
                <w:rFonts w:ascii="Arial" w:hAnsi="Arial" w:cs="Arial"/>
                <w:sz w:val="21"/>
                <w:szCs w:val="21"/>
              </w:rPr>
            </w:pPr>
            <w:r>
              <w:rPr>
                <w:rFonts w:ascii="Arial" w:hAnsi="Arial" w:cs="Arial"/>
                <w:sz w:val="21"/>
                <w:szCs w:val="21"/>
              </w:rPr>
              <w:t>1</w:t>
            </w:r>
            <w:r w:rsidR="00E82523">
              <w:rPr>
                <w:rFonts w:ascii="Arial" w:hAnsi="Arial" w:cs="Arial"/>
                <w:sz w:val="21"/>
                <w:szCs w:val="21"/>
              </w:rPr>
              <w:t>5</w:t>
            </w:r>
            <w:r w:rsidR="00E82523" w:rsidRPr="00A63A0E">
              <w:rPr>
                <w:rFonts w:ascii="Arial" w:hAnsi="Arial" w:cs="Arial"/>
                <w:sz w:val="21"/>
                <w:szCs w:val="21"/>
              </w:rPr>
              <w:t xml:space="preserve"> %</w:t>
            </w:r>
          </w:p>
        </w:tc>
        <w:tc>
          <w:tcPr>
            <w:tcW w:w="2606" w:type="dxa"/>
            <w:vAlign w:val="center"/>
          </w:tcPr>
          <w:p w14:paraId="25D3CBCA"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493DC113"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290EB855" w14:textId="77777777" w:rsidTr="000405A3">
        <w:trPr>
          <w:trHeight w:val="1412"/>
        </w:trPr>
        <w:tc>
          <w:tcPr>
            <w:tcW w:w="2237" w:type="dxa"/>
            <w:vMerge/>
            <w:shd w:val="clear" w:color="auto" w:fill="auto"/>
          </w:tcPr>
          <w:p w14:paraId="5D003529"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6C043BD6"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797867B1"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1B2EE15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7086CF8B"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 xml:space="preserve">Participación ciudadana efectiva e informada en el proceso de publicación, difusión y </w:t>
            </w:r>
            <w:r w:rsidRPr="007D2E93">
              <w:rPr>
                <w:rFonts w:ascii="Arial" w:hAnsi="Arial" w:cs="Arial"/>
                <w:b/>
                <w:bCs/>
                <w:color w:val="FFFFFF" w:themeColor="background1"/>
                <w:sz w:val="21"/>
                <w:szCs w:val="21"/>
              </w:rPr>
              <w:lastRenderedPageBreak/>
              <w:t>evaluación de información proactiva</w:t>
            </w:r>
          </w:p>
        </w:tc>
        <w:tc>
          <w:tcPr>
            <w:tcW w:w="2606" w:type="dxa"/>
            <w:shd w:val="clear" w:color="auto" w:fill="7030A0"/>
          </w:tcPr>
          <w:p w14:paraId="7ED4EFA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lastRenderedPageBreak/>
              <w:t>VI</w:t>
            </w:r>
          </w:p>
          <w:p w14:paraId="49FA795D"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 xml:space="preserve">Beneficios generados a partir de la información publicada y difundida en el marco de la </w:t>
            </w:r>
            <w:r w:rsidRPr="007D2E93">
              <w:rPr>
                <w:rFonts w:ascii="Arial" w:hAnsi="Arial" w:cs="Arial"/>
                <w:b/>
                <w:bCs/>
                <w:color w:val="FFFFFF" w:themeColor="background1"/>
                <w:sz w:val="21"/>
                <w:szCs w:val="21"/>
              </w:rPr>
              <w:lastRenderedPageBreak/>
              <w:t>política de transparencia proactiva</w:t>
            </w:r>
          </w:p>
        </w:tc>
      </w:tr>
      <w:tr w:rsidR="00E82523" w:rsidRPr="00A63A0E" w14:paraId="2331FAFE" w14:textId="77777777" w:rsidTr="000405A3">
        <w:trPr>
          <w:trHeight w:val="113"/>
        </w:trPr>
        <w:tc>
          <w:tcPr>
            <w:tcW w:w="2237" w:type="dxa"/>
            <w:vMerge/>
            <w:shd w:val="clear" w:color="auto" w:fill="auto"/>
          </w:tcPr>
          <w:p w14:paraId="34C25CA9" w14:textId="77777777" w:rsidR="00E82523" w:rsidRPr="00A63A0E" w:rsidRDefault="00E82523" w:rsidP="00647AEC">
            <w:pPr>
              <w:jc w:val="center"/>
              <w:rPr>
                <w:rFonts w:ascii="Arial" w:hAnsi="Arial" w:cs="Arial"/>
                <w:b/>
                <w:bCs/>
                <w:sz w:val="21"/>
                <w:szCs w:val="21"/>
              </w:rPr>
            </w:pPr>
          </w:p>
        </w:tc>
        <w:tc>
          <w:tcPr>
            <w:tcW w:w="2606" w:type="dxa"/>
            <w:vAlign w:val="center"/>
          </w:tcPr>
          <w:p w14:paraId="1F6999AF" w14:textId="34F3AF33" w:rsidR="00E82523" w:rsidRPr="00A63A0E" w:rsidRDefault="00E82523" w:rsidP="00647AEC">
            <w:pPr>
              <w:jc w:val="center"/>
              <w:rPr>
                <w:rFonts w:ascii="Arial" w:hAnsi="Arial" w:cs="Arial"/>
                <w:sz w:val="21"/>
                <w:szCs w:val="21"/>
              </w:rPr>
            </w:pPr>
            <w:r>
              <w:rPr>
                <w:rFonts w:ascii="Arial" w:hAnsi="Arial" w:cs="Arial"/>
                <w:sz w:val="21"/>
                <w:szCs w:val="21"/>
              </w:rPr>
              <w:t>0</w:t>
            </w:r>
            <w:r w:rsidRPr="00A63A0E">
              <w:rPr>
                <w:rFonts w:ascii="Arial" w:hAnsi="Arial" w:cs="Arial"/>
                <w:sz w:val="21"/>
                <w:szCs w:val="21"/>
              </w:rPr>
              <w:t xml:space="preserve"> %</w:t>
            </w:r>
          </w:p>
        </w:tc>
        <w:tc>
          <w:tcPr>
            <w:tcW w:w="2606" w:type="dxa"/>
            <w:vAlign w:val="center"/>
          </w:tcPr>
          <w:p w14:paraId="3139A3B2" w14:textId="48747A65" w:rsidR="00E82523" w:rsidRPr="00A63A0E" w:rsidRDefault="00B9558F" w:rsidP="00647AEC">
            <w:pPr>
              <w:jc w:val="center"/>
              <w:rPr>
                <w:rFonts w:ascii="Arial" w:hAnsi="Arial" w:cs="Arial"/>
                <w:sz w:val="21"/>
                <w:szCs w:val="21"/>
              </w:rPr>
            </w:pPr>
            <w:r>
              <w:rPr>
                <w:rFonts w:ascii="Arial" w:hAnsi="Arial" w:cs="Arial"/>
                <w:sz w:val="21"/>
                <w:szCs w:val="21"/>
              </w:rPr>
              <w:t>5.5</w:t>
            </w:r>
            <w:r w:rsidR="00E82523">
              <w:rPr>
                <w:rFonts w:ascii="Arial" w:hAnsi="Arial" w:cs="Arial"/>
                <w:sz w:val="21"/>
                <w:szCs w:val="21"/>
              </w:rPr>
              <w:t xml:space="preserve"> </w:t>
            </w:r>
            <w:r w:rsidR="00E82523" w:rsidRPr="00A63A0E">
              <w:rPr>
                <w:rFonts w:ascii="Arial" w:hAnsi="Arial" w:cs="Arial"/>
                <w:sz w:val="21"/>
                <w:szCs w:val="21"/>
              </w:rPr>
              <w:t>%</w:t>
            </w:r>
          </w:p>
        </w:tc>
        <w:tc>
          <w:tcPr>
            <w:tcW w:w="2606" w:type="dxa"/>
            <w:vAlign w:val="center"/>
          </w:tcPr>
          <w:p w14:paraId="0B49A455" w14:textId="03A9A40A" w:rsidR="00E82523" w:rsidRPr="00A63A0E" w:rsidRDefault="00B9558F" w:rsidP="00647AEC">
            <w:pPr>
              <w:jc w:val="center"/>
              <w:rPr>
                <w:rFonts w:ascii="Arial" w:hAnsi="Arial" w:cs="Arial"/>
                <w:sz w:val="21"/>
                <w:szCs w:val="21"/>
              </w:rPr>
            </w:pPr>
            <w:r>
              <w:rPr>
                <w:rFonts w:ascii="Arial" w:hAnsi="Arial" w:cs="Arial"/>
                <w:sz w:val="21"/>
                <w:szCs w:val="21"/>
              </w:rPr>
              <w:t>0</w:t>
            </w:r>
            <w:r w:rsidR="00E82523">
              <w:rPr>
                <w:rFonts w:ascii="Arial" w:hAnsi="Arial" w:cs="Arial"/>
                <w:sz w:val="21"/>
                <w:szCs w:val="21"/>
              </w:rPr>
              <w:t xml:space="preserve"> </w:t>
            </w:r>
            <w:r w:rsidR="00E82523" w:rsidRPr="00A63A0E">
              <w:rPr>
                <w:rFonts w:ascii="Arial" w:hAnsi="Arial" w:cs="Arial"/>
                <w:sz w:val="21"/>
                <w:szCs w:val="21"/>
              </w:rPr>
              <w:t>%</w:t>
            </w:r>
          </w:p>
        </w:tc>
      </w:tr>
      <w:tr w:rsidR="00E82523" w:rsidRPr="00A63A0E" w14:paraId="13D472FE" w14:textId="77777777" w:rsidTr="000405A3">
        <w:trPr>
          <w:trHeight w:val="1404"/>
        </w:trPr>
        <w:tc>
          <w:tcPr>
            <w:tcW w:w="10055" w:type="dxa"/>
            <w:gridSpan w:val="4"/>
          </w:tcPr>
          <w:p w14:paraId="561A944E" w14:textId="77777777" w:rsidR="00783E70" w:rsidRDefault="00E82523" w:rsidP="00783E70">
            <w:pPr>
              <w:pStyle w:val="NormalWeb"/>
              <w:spacing w:before="0" w:beforeAutospacing="0" w:after="0" w:afterAutospacing="0" w:line="360" w:lineRule="auto"/>
              <w:jc w:val="both"/>
              <w:rPr>
                <w:rFonts w:ascii="Arial" w:hAnsi="Arial" w:cs="Arial"/>
                <w:color w:val="000000"/>
                <w:sz w:val="22"/>
                <w:szCs w:val="22"/>
              </w:rPr>
            </w:pPr>
            <w:r w:rsidRPr="00A23A75">
              <w:rPr>
                <w:rFonts w:ascii="Arial" w:hAnsi="Arial" w:cs="Arial"/>
                <w:b/>
                <w:bCs/>
                <w:sz w:val="22"/>
                <w:szCs w:val="22"/>
              </w:rPr>
              <w:t>Hallazgos:</w:t>
            </w:r>
            <w:r w:rsidR="00FE2FF7">
              <w:rPr>
                <w:rFonts w:ascii="Arial" w:hAnsi="Arial" w:cs="Arial"/>
                <w:b/>
                <w:bCs/>
                <w:sz w:val="22"/>
                <w:szCs w:val="22"/>
              </w:rPr>
              <w:t xml:space="preserve"> </w:t>
            </w:r>
            <w:r w:rsidR="00FE2FF7">
              <w:rPr>
                <w:rFonts w:ascii="Arial" w:hAnsi="Arial" w:cs="Arial"/>
                <w:color w:val="000000"/>
                <w:sz w:val="22"/>
                <w:szCs w:val="22"/>
              </w:rPr>
              <w:t>La práctica tiene como objetivo dar a conocer el servicio de mediación como un mecanismo alternativo, en el cual interviene un mediador a fin de facilitar la comunicación y llevar el proceso de manera ordenada, con apego a la ley, derechos humanos y en equidad entre las partes.</w:t>
            </w:r>
          </w:p>
          <w:p w14:paraId="48628C9C" w14:textId="7A096953" w:rsidR="00FE2FF7" w:rsidRPr="00783E70" w:rsidRDefault="00FE2FF7" w:rsidP="00783E70">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Consiste en la difusión de dos trípticos diferentes con información general dividida por las materias en las que se pueden aplicar mecanismos alternativos de solución de controversias, así como en la impresiones de carteles y folletos donde, a través de los primeros se da a conocer funciones, misión y los asuntos que se atienden, mientras que con los folletos se busca orientar a la ciudadanía para acceder a los servicios que ofrece el Centro de Justicia Alternativa indicando direcciones, teléfonos y medios alternativos para acceder al servicio. </w:t>
            </w:r>
          </w:p>
          <w:p w14:paraId="4F7698E5" w14:textId="56480140" w:rsidR="00E82523" w:rsidRPr="00783E70" w:rsidRDefault="00FE2FF7" w:rsidP="00783E70">
            <w:pPr>
              <w:pStyle w:val="NormalWeb"/>
              <w:spacing w:before="0" w:beforeAutospacing="0" w:after="0" w:afterAutospacing="0" w:line="360" w:lineRule="auto"/>
              <w:jc w:val="both"/>
            </w:pPr>
            <w:r>
              <w:rPr>
                <w:rFonts w:ascii="Arial" w:hAnsi="Arial" w:cs="Arial"/>
                <w:color w:val="000000"/>
                <w:sz w:val="22"/>
                <w:szCs w:val="22"/>
              </w:rPr>
              <w:t>De acuerdo al Sujeto obligado, con ello se permite más personas conozcan el servicio de los Mecanismos Alternativos de Solución de Controversias (MASC) para que accedan sin necesidad de un abogado y mayores trámites, y de esta manera puedan resolver sus conflictos como son civiles, mercantiles, familiares, vecinales y penales, teniendo la certeza que es un servicio gratuito, flexible, imparcial y voluntario además de reducir costos y contaminación.</w:t>
            </w:r>
          </w:p>
        </w:tc>
      </w:tr>
      <w:tr w:rsidR="00E82523" w:rsidRPr="00A63A0E" w14:paraId="004150DF" w14:textId="77777777" w:rsidTr="000405A3">
        <w:trPr>
          <w:trHeight w:val="1758"/>
        </w:trPr>
        <w:tc>
          <w:tcPr>
            <w:tcW w:w="10055" w:type="dxa"/>
            <w:gridSpan w:val="4"/>
          </w:tcPr>
          <w:p w14:paraId="584C4008" w14:textId="40418A62" w:rsidR="00E82523" w:rsidRPr="00A23A75" w:rsidRDefault="00E82523" w:rsidP="00647AEC">
            <w:pPr>
              <w:spacing w:line="360" w:lineRule="auto"/>
              <w:jc w:val="both"/>
              <w:rPr>
                <w:rFonts w:ascii="Arial" w:hAnsi="Arial" w:cs="Arial"/>
                <w:b/>
                <w:bCs/>
                <w:sz w:val="22"/>
                <w:szCs w:val="22"/>
              </w:rPr>
            </w:pPr>
            <w:r w:rsidRPr="00A23A75">
              <w:rPr>
                <w:rFonts w:ascii="Arial" w:hAnsi="Arial" w:cs="Arial"/>
                <w:b/>
                <w:bCs/>
                <w:sz w:val="22"/>
                <w:szCs w:val="22"/>
              </w:rPr>
              <w:t>Recomendaciones:</w:t>
            </w:r>
            <w:r w:rsidR="00783E70">
              <w:rPr>
                <w:rFonts w:ascii="Arial" w:hAnsi="Arial" w:cs="Arial"/>
                <w:b/>
                <w:bCs/>
                <w:sz w:val="22"/>
                <w:szCs w:val="22"/>
              </w:rPr>
              <w:t xml:space="preserve"> </w:t>
            </w:r>
            <w:r w:rsidR="00783E70" w:rsidRPr="00783E70">
              <w:rPr>
                <w:rFonts w:ascii="Arial" w:hAnsi="Arial" w:cs="Arial"/>
                <w:sz w:val="22"/>
                <w:szCs w:val="22"/>
              </w:rPr>
              <w:t>Se recomienda presentar la información en datos abiertos. Asimismo, resulta conveniente que este material, considerado como información de interés público, sea parte de una iniciativa más amplia, que permita al usuario interactuar con las unidades administrativas generadoras de la información. Esta iniciativa virtual podría incorporar herramientas para medir la consulta y uso de la información, así como mecanismos de participación ciudadana y herramientas de evaluación.</w:t>
            </w:r>
          </w:p>
        </w:tc>
      </w:tr>
    </w:tbl>
    <w:p w14:paraId="29FC38C3" w14:textId="77777777" w:rsidR="000405A3" w:rsidRDefault="000405A3" w:rsidP="00487D70">
      <w:pPr>
        <w:spacing w:before="240" w:after="240" w:line="360" w:lineRule="auto"/>
        <w:contextualSpacing/>
        <w:jc w:val="both"/>
        <w:rPr>
          <w:rFonts w:ascii="Arial" w:hAnsi="Arial" w:cs="Arial"/>
          <w:lang w:val="es-ES"/>
        </w:rPr>
      </w:pPr>
    </w:p>
    <w:p w14:paraId="7E23CDAA" w14:textId="4271E6BF" w:rsidR="00487D70" w:rsidRPr="00C64C27" w:rsidRDefault="00487D70" w:rsidP="00487D70">
      <w:pPr>
        <w:spacing w:before="240" w:after="240" w:line="360" w:lineRule="auto"/>
        <w:contextualSpacing/>
        <w:jc w:val="both"/>
        <w:rPr>
          <w:rFonts w:ascii="Arial" w:hAnsi="Arial" w:cs="Arial"/>
          <w:lang w:val="es-ES"/>
        </w:rPr>
      </w:pPr>
      <w:r>
        <w:rPr>
          <w:rFonts w:ascii="Arial" w:hAnsi="Arial" w:cs="Arial"/>
          <w:lang w:val="es-ES"/>
        </w:rPr>
        <w:t xml:space="preserve">5.16 </w:t>
      </w:r>
      <w:r w:rsidRPr="007A328B">
        <w:rPr>
          <w:rFonts w:ascii="Arial" w:hAnsi="Arial" w:cs="Arial"/>
          <w:b/>
          <w:bCs/>
          <w:lang w:val="es-ES"/>
        </w:rPr>
        <w:t>“</w:t>
      </w:r>
      <w:r>
        <w:rPr>
          <w:rFonts w:ascii="Arial" w:hAnsi="Arial" w:cs="Arial"/>
          <w:b/>
          <w:bCs/>
          <w:lang w:val="es-ES"/>
        </w:rPr>
        <w:t>Manual del Alcalde, edición 2024</w:t>
      </w:r>
      <w:r w:rsidRPr="007A328B">
        <w:rPr>
          <w:rFonts w:ascii="Arial" w:hAnsi="Arial" w:cs="Arial"/>
          <w:b/>
          <w:bCs/>
          <w:lang w:val="es-ES"/>
        </w:rPr>
        <w:t>”</w:t>
      </w:r>
      <w:r>
        <w:rPr>
          <w:rFonts w:ascii="Arial" w:hAnsi="Arial" w:cs="Arial"/>
          <w:lang w:val="es-ES"/>
        </w:rPr>
        <w:t xml:space="preserve">, implementada por </w:t>
      </w:r>
      <w:r w:rsidRPr="007A328B">
        <w:rPr>
          <w:rFonts w:ascii="Arial" w:hAnsi="Arial" w:cs="Arial"/>
          <w:lang w:val="es-ES"/>
        </w:rPr>
        <w:t xml:space="preserve">el </w:t>
      </w:r>
      <w:r w:rsidR="00E52983">
        <w:rPr>
          <w:rFonts w:ascii="Arial" w:hAnsi="Arial" w:cs="Arial"/>
          <w:lang w:val="es-ES"/>
        </w:rPr>
        <w:t>Tribunal Superior de Justicia del Estado de Oaxaca</w:t>
      </w:r>
      <w:r>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2CC19037" w14:textId="77777777" w:rsidTr="00FE2FF7">
        <w:trPr>
          <w:trHeight w:val="425"/>
        </w:trPr>
        <w:tc>
          <w:tcPr>
            <w:tcW w:w="10055" w:type="dxa"/>
            <w:gridSpan w:val="4"/>
          </w:tcPr>
          <w:p w14:paraId="699AFC2B" w14:textId="4F0AF83E" w:rsidR="00E82523" w:rsidRPr="001F4521" w:rsidRDefault="00487D70" w:rsidP="00647AEC">
            <w:pPr>
              <w:jc w:val="center"/>
              <w:rPr>
                <w:rFonts w:ascii="Arial" w:hAnsi="Arial" w:cs="Arial"/>
                <w:b/>
                <w:bCs/>
                <w:sz w:val="22"/>
                <w:szCs w:val="22"/>
              </w:rPr>
            </w:pPr>
            <w:r w:rsidRPr="00487D70">
              <w:rPr>
                <w:rFonts w:ascii="Arial" w:hAnsi="Arial" w:cs="Arial"/>
                <w:b/>
                <w:bCs/>
                <w:sz w:val="22"/>
                <w:szCs w:val="22"/>
              </w:rPr>
              <w:t>“Manual del Alcalde, edición 2024”</w:t>
            </w:r>
          </w:p>
          <w:p w14:paraId="79C8F08F" w14:textId="4EE9110C"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487D70">
              <w:rPr>
                <w:rFonts w:ascii="Arial" w:hAnsi="Arial" w:cs="Arial"/>
                <w:b/>
                <w:bCs/>
                <w:sz w:val="22"/>
                <w:szCs w:val="22"/>
              </w:rPr>
              <w:t xml:space="preserve"> 65</w:t>
            </w:r>
            <w:r w:rsidRPr="001F4521">
              <w:rPr>
                <w:rFonts w:ascii="Arial" w:hAnsi="Arial" w:cs="Arial"/>
                <w:b/>
                <w:bCs/>
                <w:sz w:val="22"/>
                <w:szCs w:val="22"/>
              </w:rPr>
              <w:t>%</w:t>
            </w:r>
          </w:p>
        </w:tc>
      </w:tr>
      <w:tr w:rsidR="00E82523" w:rsidRPr="00A63A0E" w14:paraId="6EF3382F" w14:textId="77777777" w:rsidTr="00FE2FF7">
        <w:trPr>
          <w:trHeight w:val="986"/>
        </w:trPr>
        <w:tc>
          <w:tcPr>
            <w:tcW w:w="2237" w:type="dxa"/>
            <w:vMerge w:val="restart"/>
            <w:shd w:val="clear" w:color="auto" w:fill="auto"/>
            <w:vAlign w:val="center"/>
          </w:tcPr>
          <w:p w14:paraId="18C667F9" w14:textId="6B47DD6C" w:rsidR="00E82523" w:rsidRDefault="00E52983" w:rsidP="00647AEC">
            <w:pPr>
              <w:jc w:val="center"/>
              <w:rPr>
                <w:rFonts w:ascii="Arial" w:hAnsi="Arial" w:cs="Arial"/>
                <w:sz w:val="21"/>
                <w:szCs w:val="21"/>
              </w:rPr>
            </w:pPr>
            <w:r>
              <w:rPr>
                <w:rFonts w:ascii="Arial" w:hAnsi="Arial" w:cs="Arial"/>
                <w:sz w:val="21"/>
                <w:szCs w:val="21"/>
              </w:rPr>
              <w:t xml:space="preserve">Tribunal Superior de Justicia </w:t>
            </w:r>
            <w:r w:rsidR="00487D70">
              <w:rPr>
                <w:rFonts w:ascii="Arial" w:hAnsi="Arial" w:cs="Arial"/>
                <w:sz w:val="21"/>
                <w:szCs w:val="21"/>
              </w:rPr>
              <w:t>del Estado de Oaxaca</w:t>
            </w:r>
          </w:p>
          <w:p w14:paraId="0E8F74B5"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307CEE8A"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43D7F31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4E963DE1"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74D0D03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09D14C11"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3D5FD98E"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2129EAF7"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6027B90E"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57DAFE50" w14:textId="77777777" w:rsidTr="00BD0E71">
        <w:trPr>
          <w:trHeight w:val="129"/>
        </w:trPr>
        <w:tc>
          <w:tcPr>
            <w:tcW w:w="2237" w:type="dxa"/>
            <w:vMerge/>
            <w:shd w:val="clear" w:color="auto" w:fill="auto"/>
          </w:tcPr>
          <w:p w14:paraId="03BF44B6" w14:textId="77777777" w:rsidR="00E82523" w:rsidRPr="00A63A0E" w:rsidRDefault="00E82523" w:rsidP="00647AEC">
            <w:pPr>
              <w:jc w:val="center"/>
              <w:rPr>
                <w:rFonts w:ascii="Arial" w:hAnsi="Arial" w:cs="Arial"/>
                <w:b/>
                <w:bCs/>
                <w:sz w:val="21"/>
                <w:szCs w:val="21"/>
              </w:rPr>
            </w:pPr>
          </w:p>
        </w:tc>
        <w:tc>
          <w:tcPr>
            <w:tcW w:w="2606" w:type="dxa"/>
            <w:vAlign w:val="center"/>
          </w:tcPr>
          <w:p w14:paraId="5BBBA14E" w14:textId="5000CF6F" w:rsidR="00E82523" w:rsidRPr="00A63A0E" w:rsidRDefault="00487D70" w:rsidP="00647AEC">
            <w:pPr>
              <w:jc w:val="center"/>
              <w:rPr>
                <w:rFonts w:ascii="Arial" w:hAnsi="Arial" w:cs="Arial"/>
                <w:sz w:val="21"/>
                <w:szCs w:val="21"/>
              </w:rPr>
            </w:pPr>
            <w:r>
              <w:rPr>
                <w:rFonts w:ascii="Arial" w:hAnsi="Arial" w:cs="Arial"/>
                <w:sz w:val="21"/>
                <w:szCs w:val="21"/>
              </w:rPr>
              <w:t>1</w:t>
            </w:r>
            <w:r w:rsidR="00E82523">
              <w:rPr>
                <w:rFonts w:ascii="Arial" w:hAnsi="Arial" w:cs="Arial"/>
                <w:sz w:val="21"/>
                <w:szCs w:val="21"/>
              </w:rPr>
              <w:t>5</w:t>
            </w:r>
            <w:r w:rsidR="00E82523" w:rsidRPr="00A63A0E">
              <w:rPr>
                <w:rFonts w:ascii="Arial" w:hAnsi="Arial" w:cs="Arial"/>
                <w:sz w:val="21"/>
                <w:szCs w:val="21"/>
              </w:rPr>
              <w:t xml:space="preserve"> %</w:t>
            </w:r>
          </w:p>
        </w:tc>
        <w:tc>
          <w:tcPr>
            <w:tcW w:w="2606" w:type="dxa"/>
            <w:vAlign w:val="center"/>
          </w:tcPr>
          <w:p w14:paraId="4828071A"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42A53B26"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3A629A5D" w14:textId="77777777" w:rsidTr="00FE2FF7">
        <w:trPr>
          <w:trHeight w:val="1412"/>
        </w:trPr>
        <w:tc>
          <w:tcPr>
            <w:tcW w:w="2237" w:type="dxa"/>
            <w:vMerge/>
            <w:shd w:val="clear" w:color="auto" w:fill="auto"/>
          </w:tcPr>
          <w:p w14:paraId="075B3748"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51646E11"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14DF62C3"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58DC8B7C"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1FDFFA2D"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6E8D59ED"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3FBFC12C"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6DB4ABB2" w14:textId="77777777" w:rsidTr="00FE2FF7">
        <w:trPr>
          <w:trHeight w:val="178"/>
        </w:trPr>
        <w:tc>
          <w:tcPr>
            <w:tcW w:w="2237" w:type="dxa"/>
            <w:vMerge/>
            <w:shd w:val="clear" w:color="auto" w:fill="auto"/>
          </w:tcPr>
          <w:p w14:paraId="73C8B268" w14:textId="77777777" w:rsidR="00E82523" w:rsidRPr="00A63A0E" w:rsidRDefault="00E82523" w:rsidP="00647AEC">
            <w:pPr>
              <w:jc w:val="center"/>
              <w:rPr>
                <w:rFonts w:ascii="Arial" w:hAnsi="Arial" w:cs="Arial"/>
                <w:b/>
                <w:bCs/>
                <w:sz w:val="21"/>
                <w:szCs w:val="21"/>
              </w:rPr>
            </w:pPr>
          </w:p>
        </w:tc>
        <w:tc>
          <w:tcPr>
            <w:tcW w:w="2606" w:type="dxa"/>
            <w:vAlign w:val="center"/>
          </w:tcPr>
          <w:p w14:paraId="75712AB3" w14:textId="4A22B455" w:rsidR="00E82523" w:rsidRPr="00A63A0E" w:rsidRDefault="00E82523" w:rsidP="00647AEC">
            <w:pPr>
              <w:jc w:val="center"/>
              <w:rPr>
                <w:rFonts w:ascii="Arial" w:hAnsi="Arial" w:cs="Arial"/>
                <w:sz w:val="21"/>
                <w:szCs w:val="21"/>
              </w:rPr>
            </w:pPr>
            <w:r>
              <w:rPr>
                <w:rFonts w:ascii="Arial" w:hAnsi="Arial" w:cs="Arial"/>
                <w:sz w:val="21"/>
                <w:szCs w:val="21"/>
              </w:rPr>
              <w:t>0</w:t>
            </w:r>
            <w:r w:rsidRPr="00A63A0E">
              <w:rPr>
                <w:rFonts w:ascii="Arial" w:hAnsi="Arial" w:cs="Arial"/>
                <w:sz w:val="21"/>
                <w:szCs w:val="21"/>
              </w:rPr>
              <w:t xml:space="preserve"> %</w:t>
            </w:r>
          </w:p>
        </w:tc>
        <w:tc>
          <w:tcPr>
            <w:tcW w:w="2606" w:type="dxa"/>
            <w:vAlign w:val="center"/>
          </w:tcPr>
          <w:p w14:paraId="11801D06" w14:textId="306D0702" w:rsidR="00E82523" w:rsidRPr="00A63A0E" w:rsidRDefault="00E82523" w:rsidP="00647AEC">
            <w:pPr>
              <w:jc w:val="center"/>
              <w:rPr>
                <w:rFonts w:ascii="Arial" w:hAnsi="Arial" w:cs="Arial"/>
                <w:sz w:val="21"/>
                <w:szCs w:val="21"/>
              </w:rPr>
            </w:pPr>
            <w:r>
              <w:rPr>
                <w:rFonts w:ascii="Arial" w:hAnsi="Arial" w:cs="Arial"/>
                <w:sz w:val="21"/>
                <w:szCs w:val="21"/>
              </w:rPr>
              <w:t xml:space="preserve">0 </w:t>
            </w:r>
            <w:r w:rsidRPr="00A63A0E">
              <w:rPr>
                <w:rFonts w:ascii="Arial" w:hAnsi="Arial" w:cs="Arial"/>
                <w:sz w:val="21"/>
                <w:szCs w:val="21"/>
              </w:rPr>
              <w:t>%</w:t>
            </w:r>
          </w:p>
        </w:tc>
        <w:tc>
          <w:tcPr>
            <w:tcW w:w="2606" w:type="dxa"/>
            <w:vAlign w:val="center"/>
          </w:tcPr>
          <w:p w14:paraId="7AE63CBA" w14:textId="1CE3156A" w:rsidR="00E82523" w:rsidRPr="00A63A0E" w:rsidRDefault="00487D70" w:rsidP="00647AEC">
            <w:pPr>
              <w:jc w:val="center"/>
              <w:rPr>
                <w:rFonts w:ascii="Arial" w:hAnsi="Arial" w:cs="Arial"/>
                <w:sz w:val="21"/>
                <w:szCs w:val="21"/>
              </w:rPr>
            </w:pPr>
            <w:r>
              <w:rPr>
                <w:rFonts w:ascii="Arial" w:hAnsi="Arial" w:cs="Arial"/>
                <w:sz w:val="21"/>
                <w:szCs w:val="21"/>
              </w:rPr>
              <w:t>0</w:t>
            </w:r>
            <w:r w:rsidR="00E82523">
              <w:rPr>
                <w:rFonts w:ascii="Arial" w:hAnsi="Arial" w:cs="Arial"/>
                <w:sz w:val="21"/>
                <w:szCs w:val="21"/>
              </w:rPr>
              <w:t xml:space="preserve"> </w:t>
            </w:r>
            <w:r w:rsidR="00E82523" w:rsidRPr="00A63A0E">
              <w:rPr>
                <w:rFonts w:ascii="Arial" w:hAnsi="Arial" w:cs="Arial"/>
                <w:sz w:val="21"/>
                <w:szCs w:val="21"/>
              </w:rPr>
              <w:t>%</w:t>
            </w:r>
          </w:p>
        </w:tc>
      </w:tr>
      <w:tr w:rsidR="00E82523" w:rsidRPr="00A63A0E" w14:paraId="73F9EF42" w14:textId="77777777" w:rsidTr="008138AF">
        <w:trPr>
          <w:trHeight w:val="1404"/>
        </w:trPr>
        <w:tc>
          <w:tcPr>
            <w:tcW w:w="10055" w:type="dxa"/>
            <w:gridSpan w:val="4"/>
            <w:shd w:val="clear" w:color="auto" w:fill="auto"/>
          </w:tcPr>
          <w:p w14:paraId="2EAA2DA9" w14:textId="7CFD7AC2" w:rsidR="00746A92" w:rsidRDefault="00E82523" w:rsidP="005D2256">
            <w:pPr>
              <w:pStyle w:val="NormalWeb"/>
              <w:spacing w:before="0" w:beforeAutospacing="0" w:after="0" w:afterAutospacing="0" w:line="360" w:lineRule="auto"/>
              <w:jc w:val="both"/>
            </w:pPr>
            <w:r w:rsidRPr="00A23A75">
              <w:rPr>
                <w:rFonts w:ascii="Arial" w:hAnsi="Arial" w:cs="Arial"/>
                <w:b/>
                <w:bCs/>
                <w:sz w:val="22"/>
                <w:szCs w:val="22"/>
              </w:rPr>
              <w:t>Hallazgos:</w:t>
            </w:r>
            <w:r w:rsidR="00746A92">
              <w:rPr>
                <w:rFonts w:ascii="Arial" w:hAnsi="Arial" w:cs="Arial"/>
                <w:color w:val="000000"/>
                <w:sz w:val="22"/>
                <w:szCs w:val="22"/>
              </w:rPr>
              <w:t xml:space="preserve"> </w:t>
            </w:r>
            <w:r w:rsidR="008138AF">
              <w:rPr>
                <w:rFonts w:ascii="Arial" w:hAnsi="Arial" w:cs="Arial"/>
                <w:color w:val="000000"/>
                <w:sz w:val="22"/>
                <w:szCs w:val="22"/>
              </w:rPr>
              <w:t xml:space="preserve">El Manual del Alcalde es un documento que se divide </w:t>
            </w:r>
            <w:r w:rsidR="00746A92">
              <w:rPr>
                <w:rFonts w:ascii="Arial" w:hAnsi="Arial" w:cs="Arial"/>
                <w:color w:val="000000"/>
                <w:sz w:val="22"/>
                <w:szCs w:val="22"/>
              </w:rPr>
              <w:t xml:space="preserve">en diversos capítulos, </w:t>
            </w:r>
            <w:r w:rsidR="008138AF">
              <w:rPr>
                <w:rFonts w:ascii="Arial" w:hAnsi="Arial" w:cs="Arial"/>
                <w:color w:val="000000"/>
                <w:sz w:val="22"/>
                <w:szCs w:val="22"/>
              </w:rPr>
              <w:t>con temas referentes a la</w:t>
            </w:r>
            <w:r w:rsidR="00746A92">
              <w:rPr>
                <w:rFonts w:ascii="Arial" w:hAnsi="Arial" w:cs="Arial"/>
                <w:color w:val="000000"/>
                <w:sz w:val="22"/>
                <w:szCs w:val="22"/>
              </w:rPr>
              <w:t xml:space="preserve"> división de los poderes a nivel federal y estatal, el sistema de justicia indígena, un capítulo destinado al Alcalde Municipal, información sobre el sistema acusatorio penal y justicia para adolescentes, así como el marco normativo</w:t>
            </w:r>
            <w:r w:rsidR="00BD0E71">
              <w:rPr>
                <w:rFonts w:ascii="Arial" w:hAnsi="Arial" w:cs="Arial"/>
                <w:color w:val="000000"/>
                <w:sz w:val="22"/>
                <w:szCs w:val="22"/>
              </w:rPr>
              <w:t xml:space="preserve"> </w:t>
            </w:r>
            <w:r w:rsidR="00746A92">
              <w:rPr>
                <w:rFonts w:ascii="Arial" w:hAnsi="Arial" w:cs="Arial"/>
                <w:color w:val="000000"/>
                <w:sz w:val="22"/>
                <w:szCs w:val="22"/>
              </w:rPr>
              <w:t xml:space="preserve">relacionado con el ámbito de competencia y funciones del alcalde municipal; asimismo se abordan temas de </w:t>
            </w:r>
            <w:r w:rsidR="00BD0E71">
              <w:rPr>
                <w:rFonts w:ascii="Arial" w:hAnsi="Arial" w:cs="Arial"/>
                <w:color w:val="000000"/>
                <w:sz w:val="22"/>
                <w:szCs w:val="22"/>
              </w:rPr>
              <w:t>d</w:t>
            </w:r>
            <w:r w:rsidR="00746A92">
              <w:rPr>
                <w:rFonts w:ascii="Arial" w:hAnsi="Arial" w:cs="Arial"/>
                <w:color w:val="000000"/>
                <w:sz w:val="22"/>
                <w:szCs w:val="22"/>
              </w:rPr>
              <w:t xml:space="preserve">erechos </w:t>
            </w:r>
            <w:r w:rsidR="00BD0E71">
              <w:rPr>
                <w:rFonts w:ascii="Arial" w:hAnsi="Arial" w:cs="Arial"/>
                <w:color w:val="000000"/>
                <w:sz w:val="22"/>
                <w:szCs w:val="22"/>
              </w:rPr>
              <w:t>h</w:t>
            </w:r>
            <w:r w:rsidR="00746A92">
              <w:rPr>
                <w:rFonts w:ascii="Arial" w:hAnsi="Arial" w:cs="Arial"/>
                <w:color w:val="000000"/>
                <w:sz w:val="22"/>
                <w:szCs w:val="22"/>
              </w:rPr>
              <w:t>umanos y de Mecanismos Alternativos de Solución de Controversia. </w:t>
            </w:r>
          </w:p>
          <w:p w14:paraId="746D152F" w14:textId="77777777" w:rsidR="00BD0E71" w:rsidRDefault="00BD0E71" w:rsidP="005D2256">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De acuerdo al Sujeto obligado, dicho material constituye</w:t>
            </w:r>
            <w:r w:rsidR="00746A92">
              <w:rPr>
                <w:rFonts w:ascii="Arial" w:hAnsi="Arial" w:cs="Arial"/>
                <w:color w:val="000000"/>
                <w:sz w:val="22"/>
                <w:szCs w:val="22"/>
              </w:rPr>
              <w:t xml:space="preserve"> una herramienta fundamental para orientar</w:t>
            </w:r>
            <w:r>
              <w:rPr>
                <w:rFonts w:ascii="Arial" w:hAnsi="Arial" w:cs="Arial"/>
                <w:color w:val="000000"/>
                <w:sz w:val="22"/>
                <w:szCs w:val="22"/>
              </w:rPr>
              <w:t xml:space="preserve"> a las autoridades municipales</w:t>
            </w:r>
            <w:r w:rsidR="00746A92">
              <w:rPr>
                <w:rFonts w:ascii="Arial" w:hAnsi="Arial" w:cs="Arial"/>
                <w:color w:val="000000"/>
                <w:sz w:val="22"/>
                <w:szCs w:val="22"/>
              </w:rPr>
              <w:t xml:space="preserve"> en el conocimiento de las actividades legales que establece </w:t>
            </w:r>
            <w:r>
              <w:rPr>
                <w:rFonts w:ascii="Arial" w:hAnsi="Arial" w:cs="Arial"/>
                <w:color w:val="000000"/>
                <w:sz w:val="22"/>
                <w:szCs w:val="22"/>
              </w:rPr>
              <w:t xml:space="preserve">la </w:t>
            </w:r>
            <w:r w:rsidR="00746A92">
              <w:rPr>
                <w:rFonts w:ascii="Arial" w:hAnsi="Arial" w:cs="Arial"/>
                <w:color w:val="000000"/>
                <w:sz w:val="22"/>
                <w:szCs w:val="22"/>
              </w:rPr>
              <w:t>ley para el adecuado auxilio a la función judicial y contribuir a mejorar el desempeño en la administración de la justicia municipal</w:t>
            </w:r>
            <w:r>
              <w:rPr>
                <w:rFonts w:ascii="Arial" w:hAnsi="Arial" w:cs="Arial"/>
                <w:color w:val="000000"/>
                <w:sz w:val="22"/>
                <w:szCs w:val="22"/>
              </w:rPr>
              <w:t xml:space="preserve">. </w:t>
            </w:r>
          </w:p>
          <w:p w14:paraId="472BBCE1" w14:textId="4B248D37" w:rsidR="00E82523" w:rsidRPr="00BD0E71" w:rsidRDefault="00BD0E71" w:rsidP="005D2256">
            <w:pPr>
              <w:pStyle w:val="NormalWeb"/>
              <w:spacing w:before="0" w:beforeAutospacing="0" w:after="0" w:afterAutospacing="0" w:line="360" w:lineRule="auto"/>
              <w:jc w:val="both"/>
            </w:pPr>
            <w:r>
              <w:rPr>
                <w:rFonts w:ascii="Arial" w:hAnsi="Arial" w:cs="Arial"/>
                <w:color w:val="000000"/>
                <w:sz w:val="22"/>
                <w:szCs w:val="22"/>
              </w:rPr>
              <w:t>Cabe mencionar que este</w:t>
            </w:r>
            <w:r w:rsidR="00746A92">
              <w:rPr>
                <w:rFonts w:ascii="Arial" w:hAnsi="Arial" w:cs="Arial"/>
                <w:color w:val="000000"/>
                <w:sz w:val="22"/>
                <w:szCs w:val="22"/>
              </w:rPr>
              <w:t xml:space="preserve"> manual se ha desarrollado</w:t>
            </w:r>
            <w:r>
              <w:rPr>
                <w:rFonts w:ascii="Arial" w:hAnsi="Arial" w:cs="Arial"/>
                <w:color w:val="000000"/>
                <w:sz w:val="22"/>
                <w:szCs w:val="22"/>
              </w:rPr>
              <w:t xml:space="preserve"> y actualizado</w:t>
            </w:r>
            <w:r w:rsidR="00746A92">
              <w:rPr>
                <w:rFonts w:ascii="Arial" w:hAnsi="Arial" w:cs="Arial"/>
                <w:color w:val="000000"/>
                <w:sz w:val="22"/>
                <w:szCs w:val="22"/>
              </w:rPr>
              <w:t xml:space="preserve"> año con año</w:t>
            </w:r>
            <w:r>
              <w:rPr>
                <w:rFonts w:ascii="Arial" w:hAnsi="Arial" w:cs="Arial"/>
                <w:color w:val="000000"/>
                <w:sz w:val="22"/>
                <w:szCs w:val="22"/>
              </w:rPr>
              <w:t xml:space="preserve">, </w:t>
            </w:r>
            <w:r w:rsidR="00746A92">
              <w:rPr>
                <w:rFonts w:ascii="Arial" w:hAnsi="Arial" w:cs="Arial"/>
                <w:color w:val="000000"/>
                <w:sz w:val="22"/>
                <w:szCs w:val="22"/>
              </w:rPr>
              <w:t>conforme a las reformas y a la detección de las principales necesidades de la población y considerando las apreciaciones de las personas que han fungido como alcaldes municipales en diversos periodos de gestión.</w:t>
            </w:r>
          </w:p>
        </w:tc>
      </w:tr>
      <w:tr w:rsidR="00E82523" w:rsidRPr="00A63A0E" w14:paraId="3BEF686D" w14:textId="77777777" w:rsidTr="00FE2FF7">
        <w:trPr>
          <w:trHeight w:val="1758"/>
        </w:trPr>
        <w:tc>
          <w:tcPr>
            <w:tcW w:w="10055" w:type="dxa"/>
            <w:gridSpan w:val="4"/>
          </w:tcPr>
          <w:p w14:paraId="565CA9EA" w14:textId="50888A5E" w:rsidR="00E82523" w:rsidRPr="00A23A75" w:rsidRDefault="00E82523" w:rsidP="00647AEC">
            <w:pPr>
              <w:spacing w:line="360" w:lineRule="auto"/>
              <w:jc w:val="both"/>
              <w:rPr>
                <w:rFonts w:ascii="Arial" w:hAnsi="Arial" w:cs="Arial"/>
                <w:b/>
                <w:bCs/>
                <w:sz w:val="22"/>
                <w:szCs w:val="22"/>
              </w:rPr>
            </w:pPr>
            <w:r w:rsidRPr="00A23A75">
              <w:rPr>
                <w:rFonts w:ascii="Arial" w:hAnsi="Arial" w:cs="Arial"/>
                <w:b/>
                <w:bCs/>
                <w:sz w:val="22"/>
                <w:szCs w:val="22"/>
              </w:rPr>
              <w:t>Recomendaciones:</w:t>
            </w:r>
            <w:r w:rsidR="005D2256" w:rsidRPr="00783E70">
              <w:rPr>
                <w:rFonts w:ascii="Arial" w:hAnsi="Arial" w:cs="Arial"/>
                <w:sz w:val="22"/>
                <w:szCs w:val="22"/>
              </w:rPr>
              <w:t xml:space="preserve"> Se recomienda presentar la información en datos abiertos. Asimismo, resulta conveniente que este material, considerado como información de interés público, sea parte de una iniciativa más amplia, que permita al usuario interactuar con las unidades administrativas generadoras de la información. Esta iniciativa virtual podría incorporar herramientas para medir la consulta y uso de la información, así como mecanismos de participación ciudadana y herramientas de evaluación.</w:t>
            </w:r>
          </w:p>
        </w:tc>
      </w:tr>
    </w:tbl>
    <w:p w14:paraId="29FA63B9" w14:textId="77777777" w:rsidR="000405A3" w:rsidRDefault="000405A3" w:rsidP="00487D70">
      <w:pPr>
        <w:spacing w:before="240" w:after="240" w:line="360" w:lineRule="auto"/>
        <w:contextualSpacing/>
        <w:jc w:val="both"/>
        <w:rPr>
          <w:rFonts w:ascii="Arial" w:hAnsi="Arial" w:cs="Arial"/>
          <w:lang w:val="es-ES"/>
        </w:rPr>
      </w:pPr>
    </w:p>
    <w:p w14:paraId="639AE8FC" w14:textId="3EEE3DD7" w:rsidR="00487D70" w:rsidRPr="00C64C27" w:rsidRDefault="00487D70" w:rsidP="00487D70">
      <w:pPr>
        <w:spacing w:before="240" w:after="240" w:line="360" w:lineRule="auto"/>
        <w:contextualSpacing/>
        <w:jc w:val="both"/>
        <w:rPr>
          <w:rFonts w:ascii="Arial" w:hAnsi="Arial" w:cs="Arial"/>
          <w:lang w:val="es-ES"/>
        </w:rPr>
      </w:pPr>
      <w:r>
        <w:rPr>
          <w:rFonts w:ascii="Arial" w:hAnsi="Arial" w:cs="Arial"/>
          <w:lang w:val="es-ES"/>
        </w:rPr>
        <w:t xml:space="preserve">5.17 </w:t>
      </w:r>
      <w:r w:rsidR="00D039CC" w:rsidRPr="009B1E5B">
        <w:rPr>
          <w:rFonts w:ascii="Arial" w:eastAsia="Arial Unicode MS" w:hAnsi="Arial" w:cs="Arial"/>
          <w:b/>
          <w:bCs/>
        </w:rPr>
        <w:t>“Conferencia de prensa semanal del Gabinete de Seguridad”</w:t>
      </w:r>
      <w:r>
        <w:rPr>
          <w:rFonts w:ascii="Arial" w:hAnsi="Arial" w:cs="Arial"/>
          <w:lang w:val="es-ES"/>
        </w:rPr>
        <w:t>, implementada por</w:t>
      </w:r>
      <w:r w:rsidR="00F03053">
        <w:rPr>
          <w:rFonts w:ascii="Arial" w:hAnsi="Arial" w:cs="Arial"/>
          <w:lang w:val="es-ES"/>
        </w:rPr>
        <w:t xml:space="preserve"> la </w:t>
      </w:r>
      <w:r w:rsidR="00F03053" w:rsidRPr="00F03053">
        <w:rPr>
          <w:rFonts w:ascii="Arial" w:hAnsi="Arial" w:cs="Arial"/>
          <w:lang w:val="es-ES"/>
        </w:rPr>
        <w:t>Coordinación de Comunicación Social del Gobierno del Estado de Oaxac</w:t>
      </w:r>
      <w:r w:rsidR="00F03053">
        <w:rPr>
          <w:rFonts w:ascii="Arial" w:hAnsi="Arial" w:cs="Arial"/>
          <w:lang w:val="es-ES"/>
        </w:rPr>
        <w:t>a</w:t>
      </w:r>
      <w:r>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1165571A" w14:textId="77777777" w:rsidTr="00BD0E71">
        <w:trPr>
          <w:trHeight w:val="425"/>
        </w:trPr>
        <w:tc>
          <w:tcPr>
            <w:tcW w:w="10055" w:type="dxa"/>
            <w:gridSpan w:val="4"/>
          </w:tcPr>
          <w:p w14:paraId="1588BEE4" w14:textId="24ADC1F4" w:rsidR="00E82523" w:rsidRPr="001F4521" w:rsidRDefault="00F03053" w:rsidP="00647AEC">
            <w:pPr>
              <w:jc w:val="center"/>
              <w:rPr>
                <w:rFonts w:ascii="Arial" w:hAnsi="Arial" w:cs="Arial"/>
                <w:b/>
                <w:bCs/>
                <w:sz w:val="22"/>
                <w:szCs w:val="22"/>
              </w:rPr>
            </w:pPr>
            <w:r w:rsidRPr="00F03053">
              <w:rPr>
                <w:rFonts w:ascii="Arial" w:hAnsi="Arial" w:cs="Arial"/>
                <w:b/>
                <w:bCs/>
                <w:sz w:val="22"/>
                <w:szCs w:val="22"/>
              </w:rPr>
              <w:t xml:space="preserve">Conferencia </w:t>
            </w:r>
            <w:r w:rsidR="00D039CC">
              <w:rPr>
                <w:rFonts w:ascii="Arial" w:hAnsi="Arial" w:cs="Arial"/>
                <w:b/>
                <w:bCs/>
                <w:sz w:val="22"/>
                <w:szCs w:val="22"/>
              </w:rPr>
              <w:t>de prensa s</w:t>
            </w:r>
            <w:r w:rsidRPr="00F03053">
              <w:rPr>
                <w:rFonts w:ascii="Arial" w:hAnsi="Arial" w:cs="Arial"/>
                <w:b/>
                <w:bCs/>
                <w:sz w:val="22"/>
                <w:szCs w:val="22"/>
              </w:rPr>
              <w:t>emanal de</w:t>
            </w:r>
            <w:r w:rsidR="00D039CC">
              <w:rPr>
                <w:rFonts w:ascii="Arial" w:hAnsi="Arial" w:cs="Arial"/>
                <w:b/>
                <w:bCs/>
                <w:sz w:val="22"/>
                <w:szCs w:val="22"/>
              </w:rPr>
              <w:t>l Gabinete de</w:t>
            </w:r>
            <w:r w:rsidRPr="00F03053">
              <w:rPr>
                <w:rFonts w:ascii="Arial" w:hAnsi="Arial" w:cs="Arial"/>
                <w:b/>
                <w:bCs/>
                <w:sz w:val="22"/>
                <w:szCs w:val="22"/>
              </w:rPr>
              <w:t xml:space="preserve"> Seguridad</w:t>
            </w:r>
          </w:p>
          <w:p w14:paraId="3A0FF636" w14:textId="77777777"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Pr>
                <w:rFonts w:ascii="Arial" w:hAnsi="Arial" w:cs="Arial"/>
                <w:b/>
                <w:bCs/>
                <w:sz w:val="22"/>
                <w:szCs w:val="22"/>
              </w:rPr>
              <w:t>100</w:t>
            </w:r>
            <w:r w:rsidRPr="001F4521">
              <w:rPr>
                <w:rFonts w:ascii="Arial" w:hAnsi="Arial" w:cs="Arial"/>
                <w:b/>
                <w:bCs/>
                <w:sz w:val="22"/>
                <w:szCs w:val="22"/>
              </w:rPr>
              <w:t>%</w:t>
            </w:r>
          </w:p>
        </w:tc>
      </w:tr>
      <w:tr w:rsidR="00E82523" w:rsidRPr="00A63A0E" w14:paraId="05994E35" w14:textId="77777777" w:rsidTr="00BD0E71">
        <w:trPr>
          <w:trHeight w:val="986"/>
        </w:trPr>
        <w:tc>
          <w:tcPr>
            <w:tcW w:w="2237" w:type="dxa"/>
            <w:vMerge w:val="restart"/>
            <w:shd w:val="clear" w:color="auto" w:fill="auto"/>
            <w:vAlign w:val="center"/>
          </w:tcPr>
          <w:p w14:paraId="77CB3FFB" w14:textId="6CF41B57" w:rsidR="00E82523" w:rsidRDefault="00F03053" w:rsidP="00647AEC">
            <w:pPr>
              <w:jc w:val="center"/>
              <w:rPr>
                <w:rFonts w:ascii="Arial" w:hAnsi="Arial" w:cs="Arial"/>
                <w:sz w:val="21"/>
                <w:szCs w:val="21"/>
              </w:rPr>
            </w:pPr>
            <w:r w:rsidRPr="00F03053">
              <w:rPr>
                <w:rFonts w:ascii="Arial" w:hAnsi="Arial" w:cs="Arial"/>
                <w:sz w:val="21"/>
                <w:szCs w:val="21"/>
              </w:rPr>
              <w:t>Coordinación de Comunicación Social del Gobierno del Estado de Oaxaca</w:t>
            </w:r>
          </w:p>
          <w:p w14:paraId="4B628196"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1D1225A5"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5C3AEFB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5C0B82AB"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40A0BAA1"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71248A87"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21E3474B"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2732D19A"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639FD41D"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5468E820" w14:textId="77777777" w:rsidTr="00BD0E71">
        <w:trPr>
          <w:trHeight w:val="281"/>
        </w:trPr>
        <w:tc>
          <w:tcPr>
            <w:tcW w:w="2237" w:type="dxa"/>
            <w:vMerge/>
            <w:shd w:val="clear" w:color="auto" w:fill="auto"/>
          </w:tcPr>
          <w:p w14:paraId="6559E96B" w14:textId="77777777" w:rsidR="00E82523" w:rsidRPr="00A63A0E" w:rsidRDefault="00E82523" w:rsidP="00647AEC">
            <w:pPr>
              <w:jc w:val="center"/>
              <w:rPr>
                <w:rFonts w:ascii="Arial" w:hAnsi="Arial" w:cs="Arial"/>
                <w:b/>
                <w:bCs/>
                <w:sz w:val="21"/>
                <w:szCs w:val="21"/>
              </w:rPr>
            </w:pPr>
          </w:p>
        </w:tc>
        <w:tc>
          <w:tcPr>
            <w:tcW w:w="2606" w:type="dxa"/>
            <w:vAlign w:val="center"/>
          </w:tcPr>
          <w:p w14:paraId="455CA77B"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0E91EBF5"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0F15DA6B"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10 %</w:t>
            </w:r>
          </w:p>
        </w:tc>
      </w:tr>
      <w:tr w:rsidR="00E82523" w:rsidRPr="00A63A0E" w14:paraId="393CAB12" w14:textId="77777777" w:rsidTr="00BD0E71">
        <w:trPr>
          <w:trHeight w:val="1412"/>
        </w:trPr>
        <w:tc>
          <w:tcPr>
            <w:tcW w:w="2237" w:type="dxa"/>
            <w:vMerge/>
            <w:shd w:val="clear" w:color="auto" w:fill="auto"/>
          </w:tcPr>
          <w:p w14:paraId="579E08BD"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64C210D3"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040C6A83"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6B5EE0B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31E0482A"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043D523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3F8700F6"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1B6C263B" w14:textId="77777777" w:rsidTr="00BD0E71">
        <w:trPr>
          <w:trHeight w:val="462"/>
        </w:trPr>
        <w:tc>
          <w:tcPr>
            <w:tcW w:w="2237" w:type="dxa"/>
            <w:vMerge/>
            <w:shd w:val="clear" w:color="auto" w:fill="auto"/>
          </w:tcPr>
          <w:p w14:paraId="677B92E0" w14:textId="77777777" w:rsidR="00E82523" w:rsidRPr="00A63A0E" w:rsidRDefault="00E82523" w:rsidP="00647AEC">
            <w:pPr>
              <w:jc w:val="center"/>
              <w:rPr>
                <w:rFonts w:ascii="Arial" w:hAnsi="Arial" w:cs="Arial"/>
                <w:b/>
                <w:bCs/>
                <w:sz w:val="21"/>
                <w:szCs w:val="21"/>
              </w:rPr>
            </w:pPr>
          </w:p>
        </w:tc>
        <w:tc>
          <w:tcPr>
            <w:tcW w:w="2606" w:type="dxa"/>
            <w:vAlign w:val="center"/>
          </w:tcPr>
          <w:p w14:paraId="0ABE8434"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49E276C9"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10 </w:t>
            </w:r>
            <w:r w:rsidRPr="00A63A0E">
              <w:rPr>
                <w:rFonts w:ascii="Arial" w:hAnsi="Arial" w:cs="Arial"/>
                <w:sz w:val="21"/>
                <w:szCs w:val="21"/>
              </w:rPr>
              <w:t>%</w:t>
            </w:r>
          </w:p>
        </w:tc>
        <w:tc>
          <w:tcPr>
            <w:tcW w:w="2606" w:type="dxa"/>
            <w:vAlign w:val="center"/>
          </w:tcPr>
          <w:p w14:paraId="0FF3EA31" w14:textId="77777777" w:rsidR="00E82523" w:rsidRPr="00A63A0E" w:rsidRDefault="00E82523" w:rsidP="00647AEC">
            <w:pPr>
              <w:jc w:val="center"/>
              <w:rPr>
                <w:rFonts w:ascii="Arial" w:hAnsi="Arial" w:cs="Arial"/>
                <w:sz w:val="21"/>
                <w:szCs w:val="21"/>
              </w:rPr>
            </w:pPr>
            <w:r>
              <w:rPr>
                <w:rFonts w:ascii="Arial" w:hAnsi="Arial" w:cs="Arial"/>
                <w:sz w:val="21"/>
                <w:szCs w:val="21"/>
              </w:rPr>
              <w:t xml:space="preserve">5 </w:t>
            </w:r>
            <w:r w:rsidRPr="00A63A0E">
              <w:rPr>
                <w:rFonts w:ascii="Arial" w:hAnsi="Arial" w:cs="Arial"/>
                <w:sz w:val="21"/>
                <w:szCs w:val="21"/>
              </w:rPr>
              <w:t>%</w:t>
            </w:r>
          </w:p>
        </w:tc>
      </w:tr>
      <w:tr w:rsidR="00E82523" w:rsidRPr="00A63A0E" w14:paraId="60092236" w14:textId="77777777" w:rsidTr="00BD0E71">
        <w:trPr>
          <w:trHeight w:val="1404"/>
        </w:trPr>
        <w:tc>
          <w:tcPr>
            <w:tcW w:w="10055" w:type="dxa"/>
            <w:gridSpan w:val="4"/>
          </w:tcPr>
          <w:p w14:paraId="1F9EBEAD" w14:textId="1040A37A" w:rsidR="00BD0E71" w:rsidRDefault="00E82523" w:rsidP="005D2256">
            <w:pPr>
              <w:pStyle w:val="NormalWeb"/>
              <w:spacing w:before="0" w:beforeAutospacing="0" w:after="0" w:afterAutospacing="0" w:line="360" w:lineRule="auto"/>
              <w:jc w:val="both"/>
            </w:pPr>
            <w:r w:rsidRPr="00A23A75">
              <w:rPr>
                <w:rFonts w:ascii="Arial" w:hAnsi="Arial" w:cs="Arial"/>
                <w:b/>
                <w:bCs/>
                <w:sz w:val="22"/>
                <w:szCs w:val="22"/>
              </w:rPr>
              <w:t>Hallazgos:</w:t>
            </w:r>
            <w:r w:rsidR="00BD0E71">
              <w:rPr>
                <w:rFonts w:ascii="Arial" w:hAnsi="Arial" w:cs="Arial"/>
                <w:color w:val="000000"/>
                <w:sz w:val="22"/>
                <w:szCs w:val="22"/>
              </w:rPr>
              <w:t xml:space="preserve"> La práctica surge a partir del mes de diciembre de 2022, ante la necesidad de mantener informada a la ciudadanía a través de diversos medios de comunicación (radio, televisión y medios digitales) sobre las acciones que emprende el Gobierno del Estado para organizar la seguridad de la población oaxaqueña.</w:t>
            </w:r>
          </w:p>
          <w:p w14:paraId="2805B682" w14:textId="77777777" w:rsidR="00BD0E71" w:rsidRDefault="00BD0E71" w:rsidP="005D2256">
            <w:pPr>
              <w:pStyle w:val="NormalWeb"/>
              <w:spacing w:before="0" w:beforeAutospacing="0" w:after="0" w:afterAutospacing="0" w:line="360" w:lineRule="auto"/>
              <w:jc w:val="both"/>
            </w:pPr>
            <w:r>
              <w:rPr>
                <w:rFonts w:ascii="Arial" w:hAnsi="Arial" w:cs="Arial"/>
                <w:color w:val="000000"/>
                <w:sz w:val="22"/>
                <w:szCs w:val="22"/>
              </w:rPr>
              <w:t>La información que se menciona durante la conferencia a la ciudadanía corresponde a los siguientes temas:</w:t>
            </w:r>
          </w:p>
          <w:p w14:paraId="7E3773E3" w14:textId="77777777" w:rsidR="00BD0E71" w:rsidRDefault="00BD0E71" w:rsidP="005D2256">
            <w:pPr>
              <w:pStyle w:val="NormalWeb"/>
              <w:numPr>
                <w:ilvl w:val="0"/>
                <w:numId w:val="20"/>
              </w:numPr>
              <w:spacing w:before="0" w:beforeAutospacing="0" w:after="0" w:afterAutospacing="0" w:line="360" w:lineRule="auto"/>
              <w:jc w:val="both"/>
              <w:textAlignment w:val="baseline"/>
              <w:rPr>
                <w:rFonts w:ascii="Arial" w:hAnsi="Arial" w:cs="Arial"/>
                <w:color w:val="000000"/>
                <w:sz w:val="22"/>
                <w:szCs w:val="22"/>
              </w:rPr>
            </w:pPr>
            <w:r>
              <w:rPr>
                <w:rFonts w:ascii="Arial" w:hAnsi="Arial" w:cs="Arial"/>
                <w:color w:val="000000"/>
                <w:sz w:val="22"/>
                <w:szCs w:val="22"/>
              </w:rPr>
              <w:t>Gobernabilidad y paz.</w:t>
            </w:r>
          </w:p>
          <w:p w14:paraId="3065C36D" w14:textId="77777777" w:rsidR="00BD0E71" w:rsidRDefault="00BD0E71" w:rsidP="005D2256">
            <w:pPr>
              <w:pStyle w:val="NormalWeb"/>
              <w:numPr>
                <w:ilvl w:val="0"/>
                <w:numId w:val="20"/>
              </w:numPr>
              <w:spacing w:before="0" w:beforeAutospacing="0" w:after="0" w:afterAutospacing="0" w:line="360" w:lineRule="auto"/>
              <w:jc w:val="both"/>
              <w:textAlignment w:val="baseline"/>
              <w:rPr>
                <w:rFonts w:ascii="Arial" w:hAnsi="Arial" w:cs="Arial"/>
                <w:color w:val="000000"/>
                <w:sz w:val="22"/>
                <w:szCs w:val="22"/>
              </w:rPr>
            </w:pPr>
            <w:r>
              <w:rPr>
                <w:rFonts w:ascii="Arial" w:hAnsi="Arial" w:cs="Arial"/>
                <w:color w:val="000000"/>
                <w:sz w:val="22"/>
                <w:szCs w:val="22"/>
              </w:rPr>
              <w:t>Seguridad Pública.</w:t>
            </w:r>
          </w:p>
          <w:p w14:paraId="4B06FF18" w14:textId="77777777" w:rsidR="00BD0E71" w:rsidRDefault="00BD0E71" w:rsidP="005D2256">
            <w:pPr>
              <w:pStyle w:val="NormalWeb"/>
              <w:numPr>
                <w:ilvl w:val="0"/>
                <w:numId w:val="20"/>
              </w:numPr>
              <w:spacing w:before="0" w:beforeAutospacing="0" w:after="0" w:afterAutospacing="0" w:line="360" w:lineRule="auto"/>
              <w:jc w:val="both"/>
              <w:textAlignment w:val="baseline"/>
              <w:rPr>
                <w:rFonts w:ascii="Arial" w:hAnsi="Arial" w:cs="Arial"/>
                <w:color w:val="000000"/>
                <w:sz w:val="22"/>
                <w:szCs w:val="22"/>
              </w:rPr>
            </w:pPr>
            <w:r>
              <w:rPr>
                <w:rFonts w:ascii="Arial" w:hAnsi="Arial" w:cs="Arial"/>
                <w:color w:val="000000"/>
                <w:sz w:val="22"/>
                <w:szCs w:val="22"/>
              </w:rPr>
              <w:t>Reinserción social.</w:t>
            </w:r>
          </w:p>
          <w:p w14:paraId="66751508" w14:textId="77777777" w:rsidR="00BD0E71" w:rsidRDefault="00BD0E71" w:rsidP="005D2256">
            <w:pPr>
              <w:pStyle w:val="NormalWeb"/>
              <w:numPr>
                <w:ilvl w:val="0"/>
                <w:numId w:val="20"/>
              </w:numPr>
              <w:spacing w:before="0" w:beforeAutospacing="0" w:after="0" w:afterAutospacing="0" w:line="360" w:lineRule="auto"/>
              <w:jc w:val="both"/>
              <w:textAlignment w:val="baseline"/>
              <w:rPr>
                <w:rFonts w:ascii="Arial" w:hAnsi="Arial" w:cs="Arial"/>
                <w:color w:val="000000"/>
                <w:sz w:val="22"/>
                <w:szCs w:val="22"/>
              </w:rPr>
            </w:pPr>
            <w:r>
              <w:rPr>
                <w:rFonts w:ascii="Arial" w:hAnsi="Arial" w:cs="Arial"/>
                <w:color w:val="000000"/>
                <w:sz w:val="22"/>
                <w:szCs w:val="22"/>
              </w:rPr>
              <w:t>Despliegues operativos.</w:t>
            </w:r>
          </w:p>
          <w:p w14:paraId="34B4C187" w14:textId="77777777" w:rsidR="00BD0E71" w:rsidRDefault="00BD0E71" w:rsidP="005D2256">
            <w:pPr>
              <w:pStyle w:val="NormalWeb"/>
              <w:numPr>
                <w:ilvl w:val="0"/>
                <w:numId w:val="20"/>
              </w:numPr>
              <w:spacing w:before="0" w:beforeAutospacing="0" w:after="0" w:afterAutospacing="0" w:line="360" w:lineRule="auto"/>
              <w:jc w:val="both"/>
              <w:textAlignment w:val="baseline"/>
              <w:rPr>
                <w:rFonts w:ascii="Arial" w:hAnsi="Arial" w:cs="Arial"/>
                <w:color w:val="000000"/>
                <w:sz w:val="22"/>
                <w:szCs w:val="22"/>
              </w:rPr>
            </w:pPr>
            <w:r>
              <w:rPr>
                <w:rFonts w:ascii="Arial" w:hAnsi="Arial" w:cs="Arial"/>
                <w:color w:val="000000"/>
                <w:sz w:val="22"/>
                <w:szCs w:val="22"/>
              </w:rPr>
              <w:t>Prevención del delito.</w:t>
            </w:r>
          </w:p>
          <w:p w14:paraId="157127EB" w14:textId="77777777" w:rsidR="00BD0E71" w:rsidRDefault="00BD0E71" w:rsidP="005D2256">
            <w:pPr>
              <w:pStyle w:val="NormalWeb"/>
              <w:numPr>
                <w:ilvl w:val="0"/>
                <w:numId w:val="20"/>
              </w:numPr>
              <w:spacing w:before="0" w:beforeAutospacing="0" w:after="0" w:afterAutospacing="0" w:line="360" w:lineRule="auto"/>
              <w:jc w:val="both"/>
              <w:textAlignment w:val="baseline"/>
              <w:rPr>
                <w:rFonts w:ascii="Arial" w:hAnsi="Arial" w:cs="Arial"/>
                <w:color w:val="000000"/>
                <w:sz w:val="22"/>
                <w:szCs w:val="22"/>
              </w:rPr>
            </w:pPr>
            <w:r>
              <w:rPr>
                <w:rFonts w:ascii="Arial" w:hAnsi="Arial" w:cs="Arial"/>
                <w:color w:val="000000"/>
                <w:sz w:val="22"/>
                <w:szCs w:val="22"/>
              </w:rPr>
              <w:t>Estadísticas nacionales en materia de seguridad.</w:t>
            </w:r>
          </w:p>
          <w:p w14:paraId="31152DFA" w14:textId="77777777" w:rsidR="00BD0E71" w:rsidRDefault="00BD0E71" w:rsidP="005D2256">
            <w:pPr>
              <w:pStyle w:val="NormalWeb"/>
              <w:numPr>
                <w:ilvl w:val="0"/>
                <w:numId w:val="20"/>
              </w:numPr>
              <w:spacing w:before="0" w:beforeAutospacing="0" w:after="0" w:afterAutospacing="0" w:line="360" w:lineRule="auto"/>
              <w:jc w:val="both"/>
              <w:textAlignment w:val="baseline"/>
              <w:rPr>
                <w:rFonts w:ascii="Arial" w:hAnsi="Arial" w:cs="Arial"/>
                <w:color w:val="000000"/>
                <w:sz w:val="22"/>
                <w:szCs w:val="22"/>
              </w:rPr>
            </w:pPr>
            <w:r>
              <w:rPr>
                <w:rFonts w:ascii="Arial" w:hAnsi="Arial" w:cs="Arial"/>
                <w:color w:val="000000"/>
                <w:sz w:val="22"/>
                <w:szCs w:val="22"/>
              </w:rPr>
              <w:t>Jornadas de paz y justicia para mujeres y adolescentes.</w:t>
            </w:r>
          </w:p>
          <w:p w14:paraId="14918DDD" w14:textId="77777777" w:rsidR="00BD0E71" w:rsidRDefault="00BD0E71" w:rsidP="005D2256">
            <w:pPr>
              <w:pStyle w:val="NormalWeb"/>
              <w:numPr>
                <w:ilvl w:val="0"/>
                <w:numId w:val="20"/>
              </w:numPr>
              <w:spacing w:before="0" w:beforeAutospacing="0" w:after="0" w:afterAutospacing="0" w:line="360" w:lineRule="auto"/>
              <w:jc w:val="both"/>
              <w:textAlignment w:val="baseline"/>
              <w:rPr>
                <w:rFonts w:ascii="Arial" w:hAnsi="Arial" w:cs="Arial"/>
                <w:color w:val="000000"/>
                <w:sz w:val="22"/>
                <w:szCs w:val="22"/>
              </w:rPr>
            </w:pPr>
            <w:r>
              <w:rPr>
                <w:rFonts w:ascii="Arial" w:hAnsi="Arial" w:cs="Arial"/>
                <w:color w:val="000000"/>
                <w:sz w:val="22"/>
                <w:szCs w:val="22"/>
              </w:rPr>
              <w:t>Resultados en materia de justicia.</w:t>
            </w:r>
          </w:p>
          <w:p w14:paraId="2EFC1A0C" w14:textId="5CAB0653" w:rsidR="00BD0E71" w:rsidRDefault="00BD0E71" w:rsidP="005D2256">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La difusión de información de manera periódica permite aclarar y despejar dudas respecto a temas de interés colectivo en materia de seguridad, con ello cubrir los objetivos: disminuir asimetrías de la información, mejorar el acceso a un trámite o servicios, facilitar la toma de decisiones y hacer más efectiva la rendición de cuentas. Las conferencias son transmitidas semanalmente de manera íntegra a través del canal 9.1 de televisión digital, así como de las frecuencias de Oaxaqueña Radio y Global 96.9 de FM de la Corporación Oaxaqueña de radio y Televisión. </w:t>
            </w:r>
          </w:p>
          <w:p w14:paraId="281E9092" w14:textId="5397A895" w:rsidR="003A5261" w:rsidRDefault="003A5261" w:rsidP="005D2256">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Cabe destacar que, a</w:t>
            </w:r>
            <w:r w:rsidRPr="003A5261">
              <w:rPr>
                <w:rFonts w:ascii="Arial" w:hAnsi="Arial" w:cs="Arial"/>
                <w:color w:val="000000"/>
                <w:sz w:val="22"/>
                <w:szCs w:val="22"/>
              </w:rPr>
              <w:t>demás de las transmisiones en radio y televisión, se difunde a través de material impreso y espectaculares estrategias de difusión en materia de seguridad, campañas que son promovidas y difundidas en la Conferencia que encabeza el Gabinete de Seguridad.</w:t>
            </w:r>
          </w:p>
          <w:p w14:paraId="7C2B2E52" w14:textId="28AD49EC" w:rsidR="003A5261" w:rsidRDefault="003A5261" w:rsidP="005D2256">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Asimismo, el Sujeto obligado presenta evidencia del aprovechamiento de herramientas tecnológicas para mejorar el alcance de la información que se difunde como resultado de la práctica, y a su vez </w:t>
            </w:r>
            <w:r>
              <w:rPr>
                <w:rFonts w:ascii="Arial" w:hAnsi="Arial" w:cs="Arial"/>
                <w:color w:val="000000"/>
                <w:sz w:val="22"/>
                <w:szCs w:val="22"/>
              </w:rPr>
              <w:lastRenderedPageBreak/>
              <w:t>destaca que, durante las conferencias se comparten las preguntas que la ciudadanía realiza a través de las redes sociales y se les da respuesta durante la emisión.</w:t>
            </w:r>
          </w:p>
          <w:p w14:paraId="1F036367" w14:textId="53223CB8" w:rsidR="00E82523" w:rsidRPr="00A23A75" w:rsidRDefault="00E72492" w:rsidP="005D2256">
            <w:pPr>
              <w:pStyle w:val="NormalWeb"/>
              <w:spacing w:before="0" w:beforeAutospacing="0" w:after="0" w:afterAutospacing="0" w:line="360" w:lineRule="auto"/>
              <w:jc w:val="both"/>
              <w:rPr>
                <w:rFonts w:ascii="Arial" w:hAnsi="Arial" w:cs="Arial"/>
                <w:sz w:val="22"/>
                <w:szCs w:val="22"/>
              </w:rPr>
            </w:pPr>
            <w:r>
              <w:rPr>
                <w:rFonts w:ascii="Arial" w:hAnsi="Arial" w:cs="Arial"/>
                <w:color w:val="000000"/>
                <w:sz w:val="22"/>
                <w:szCs w:val="22"/>
              </w:rPr>
              <w:t>Finalmente se destaca que, de acuerdo a la evidencia presentada, al</w:t>
            </w:r>
            <w:r w:rsidRPr="00E72492">
              <w:rPr>
                <w:rFonts w:ascii="Arial" w:hAnsi="Arial" w:cs="Arial"/>
                <w:color w:val="000000"/>
                <w:sz w:val="22"/>
                <w:szCs w:val="22"/>
              </w:rPr>
              <w:t xml:space="preserve"> término de cada Conferencia del Seguridad, la Dirección de Comunicación Digital realiza las métricas con los alcances que tiene cada conferencia</w:t>
            </w:r>
            <w:r>
              <w:rPr>
                <w:rFonts w:ascii="Arial" w:hAnsi="Arial" w:cs="Arial"/>
                <w:color w:val="000000"/>
                <w:sz w:val="22"/>
                <w:szCs w:val="22"/>
              </w:rPr>
              <w:t xml:space="preserve">, esto con la </w:t>
            </w:r>
            <w:r w:rsidRPr="00E72492">
              <w:rPr>
                <w:rFonts w:ascii="Arial" w:hAnsi="Arial" w:cs="Arial"/>
                <w:color w:val="000000"/>
                <w:sz w:val="22"/>
                <w:szCs w:val="22"/>
              </w:rPr>
              <w:t xml:space="preserve">finalidad de detectar áreas de oportunidad para generar </w:t>
            </w:r>
            <w:r w:rsidR="00376837">
              <w:rPr>
                <w:rFonts w:ascii="Arial" w:hAnsi="Arial" w:cs="Arial"/>
                <w:color w:val="000000"/>
                <w:sz w:val="22"/>
                <w:szCs w:val="22"/>
              </w:rPr>
              <w:t>un mayor alcance.</w:t>
            </w:r>
          </w:p>
        </w:tc>
      </w:tr>
    </w:tbl>
    <w:p w14:paraId="5656A1C8" w14:textId="77777777" w:rsidR="005D2256" w:rsidRDefault="005D2256" w:rsidP="00F03053">
      <w:pPr>
        <w:spacing w:before="240" w:after="240" w:line="360" w:lineRule="auto"/>
        <w:contextualSpacing/>
        <w:jc w:val="both"/>
        <w:rPr>
          <w:rFonts w:ascii="Arial" w:hAnsi="Arial" w:cs="Arial"/>
          <w:lang w:val="es-ES"/>
        </w:rPr>
      </w:pPr>
    </w:p>
    <w:p w14:paraId="17CA1CA0" w14:textId="60BBD944" w:rsidR="00E82523" w:rsidRPr="00C64C27" w:rsidRDefault="00F03053" w:rsidP="00F03053">
      <w:pPr>
        <w:spacing w:before="240" w:after="240" w:line="360" w:lineRule="auto"/>
        <w:contextualSpacing/>
        <w:jc w:val="both"/>
        <w:rPr>
          <w:rFonts w:ascii="Arial" w:hAnsi="Arial" w:cs="Arial"/>
          <w:lang w:val="es-ES"/>
        </w:rPr>
      </w:pPr>
      <w:r>
        <w:rPr>
          <w:rFonts w:ascii="Arial" w:hAnsi="Arial" w:cs="Arial"/>
          <w:lang w:val="es-ES"/>
        </w:rPr>
        <w:t xml:space="preserve">5.18 </w:t>
      </w:r>
      <w:r w:rsidRPr="00F03053">
        <w:rPr>
          <w:rFonts w:ascii="Arial" w:hAnsi="Arial" w:cs="Arial"/>
          <w:b/>
          <w:bCs/>
          <w:lang w:val="es-ES"/>
        </w:rPr>
        <w:t>Micrositio “Transparencia Presupuestaria”</w:t>
      </w:r>
      <w:r>
        <w:rPr>
          <w:rFonts w:ascii="Arial" w:hAnsi="Arial" w:cs="Arial"/>
          <w:lang w:val="es-ES"/>
        </w:rPr>
        <w:t>,</w:t>
      </w:r>
      <w:r w:rsidR="00D93D8E">
        <w:rPr>
          <w:rFonts w:ascii="Arial" w:hAnsi="Arial" w:cs="Arial"/>
          <w:lang w:val="es-ES"/>
        </w:rPr>
        <w:t xml:space="preserve"> </w:t>
      </w:r>
      <w:r w:rsidR="00232F57">
        <w:rPr>
          <w:rFonts w:ascii="Arial" w:hAnsi="Arial" w:cs="Arial"/>
          <w:lang w:val="es-ES"/>
        </w:rPr>
        <w:t>implementada</w:t>
      </w:r>
      <w:r>
        <w:rPr>
          <w:rFonts w:ascii="Arial" w:hAnsi="Arial" w:cs="Arial"/>
          <w:lang w:val="es-ES"/>
        </w:rPr>
        <w:t xml:space="preserve"> por la </w:t>
      </w:r>
      <w:r w:rsidRPr="00F03053">
        <w:rPr>
          <w:rFonts w:ascii="Arial" w:hAnsi="Arial" w:cs="Arial"/>
          <w:lang w:val="es-ES"/>
        </w:rPr>
        <w:t>Secretaría de Finanzas del</w:t>
      </w:r>
      <w:r>
        <w:rPr>
          <w:rFonts w:ascii="Arial" w:hAnsi="Arial" w:cs="Arial"/>
          <w:lang w:val="es-ES"/>
        </w:rPr>
        <w:t xml:space="preserve"> Gobierno del</w:t>
      </w:r>
      <w:r w:rsidRPr="00F03053">
        <w:rPr>
          <w:rFonts w:ascii="Arial" w:hAnsi="Arial" w:cs="Arial"/>
          <w:lang w:val="es-ES"/>
        </w:rPr>
        <w:t xml:space="preserve"> Estado de Oaxaca</w:t>
      </w:r>
      <w:r w:rsidR="00E82523">
        <w:rPr>
          <w:rFonts w:ascii="Arial" w:hAnsi="Arial" w:cs="Arial"/>
          <w:lang w:val="es-ES"/>
        </w:rPr>
        <w:t>.</w:t>
      </w:r>
    </w:p>
    <w:tbl>
      <w:tblPr>
        <w:tblStyle w:val="Tablaconcuadrcula"/>
        <w:tblW w:w="0" w:type="auto"/>
        <w:tblLayout w:type="fixed"/>
        <w:tblLook w:val="04A0" w:firstRow="1" w:lastRow="0" w:firstColumn="1" w:lastColumn="0" w:noHBand="0" w:noVBand="1"/>
      </w:tblPr>
      <w:tblGrid>
        <w:gridCol w:w="2237"/>
        <w:gridCol w:w="2606"/>
        <w:gridCol w:w="2606"/>
        <w:gridCol w:w="2606"/>
      </w:tblGrid>
      <w:tr w:rsidR="00E82523" w:rsidRPr="00A63A0E" w14:paraId="4D81E901" w14:textId="77777777" w:rsidTr="00376837">
        <w:trPr>
          <w:trHeight w:val="425"/>
        </w:trPr>
        <w:tc>
          <w:tcPr>
            <w:tcW w:w="10055" w:type="dxa"/>
            <w:gridSpan w:val="4"/>
          </w:tcPr>
          <w:p w14:paraId="3FB8F0C1" w14:textId="6BEEC6A8" w:rsidR="00E82523" w:rsidRPr="001F4521" w:rsidRDefault="00F03053" w:rsidP="00647AEC">
            <w:pPr>
              <w:jc w:val="center"/>
              <w:rPr>
                <w:rFonts w:ascii="Arial" w:hAnsi="Arial" w:cs="Arial"/>
                <w:b/>
                <w:bCs/>
                <w:sz w:val="22"/>
                <w:szCs w:val="22"/>
              </w:rPr>
            </w:pPr>
            <w:r>
              <w:rPr>
                <w:rFonts w:ascii="Arial" w:hAnsi="Arial" w:cs="Arial"/>
                <w:b/>
                <w:bCs/>
                <w:sz w:val="22"/>
                <w:szCs w:val="22"/>
              </w:rPr>
              <w:t>Micrositio “Transparencia Presupuestaria”</w:t>
            </w:r>
          </w:p>
          <w:p w14:paraId="34F8F2A8" w14:textId="0541F642" w:rsidR="00E82523" w:rsidRPr="001F4521" w:rsidRDefault="00E82523" w:rsidP="00647AEC">
            <w:pPr>
              <w:jc w:val="center"/>
              <w:rPr>
                <w:rFonts w:ascii="Arial" w:hAnsi="Arial" w:cs="Arial"/>
                <w:sz w:val="22"/>
                <w:szCs w:val="22"/>
              </w:rPr>
            </w:pPr>
            <w:r w:rsidRPr="001F4521">
              <w:rPr>
                <w:rFonts w:ascii="Arial" w:hAnsi="Arial" w:cs="Arial"/>
                <w:b/>
                <w:bCs/>
                <w:sz w:val="22"/>
                <w:szCs w:val="22"/>
              </w:rPr>
              <w:t>Puntaje:</w:t>
            </w:r>
            <w:r w:rsidR="00F03053">
              <w:rPr>
                <w:rFonts w:ascii="Arial" w:hAnsi="Arial" w:cs="Arial"/>
                <w:b/>
                <w:bCs/>
                <w:sz w:val="22"/>
                <w:szCs w:val="22"/>
              </w:rPr>
              <w:t xml:space="preserve"> 80.5</w:t>
            </w:r>
            <w:r w:rsidRPr="001F4521">
              <w:rPr>
                <w:rFonts w:ascii="Arial" w:hAnsi="Arial" w:cs="Arial"/>
                <w:b/>
                <w:bCs/>
                <w:sz w:val="22"/>
                <w:szCs w:val="22"/>
              </w:rPr>
              <w:t>%</w:t>
            </w:r>
          </w:p>
        </w:tc>
      </w:tr>
      <w:tr w:rsidR="00E82523" w:rsidRPr="00A63A0E" w14:paraId="3D67137F" w14:textId="77777777" w:rsidTr="00376837">
        <w:trPr>
          <w:trHeight w:val="986"/>
        </w:trPr>
        <w:tc>
          <w:tcPr>
            <w:tcW w:w="2237" w:type="dxa"/>
            <w:vMerge w:val="restart"/>
            <w:shd w:val="clear" w:color="auto" w:fill="auto"/>
            <w:vAlign w:val="center"/>
          </w:tcPr>
          <w:p w14:paraId="0BD49A44" w14:textId="272F6431" w:rsidR="00E82523" w:rsidRDefault="00F03053" w:rsidP="00647AEC">
            <w:pPr>
              <w:jc w:val="center"/>
              <w:rPr>
                <w:rFonts w:ascii="Arial" w:hAnsi="Arial" w:cs="Arial"/>
                <w:sz w:val="21"/>
                <w:szCs w:val="21"/>
              </w:rPr>
            </w:pPr>
            <w:r w:rsidRPr="00F03053">
              <w:rPr>
                <w:rFonts w:ascii="Arial" w:hAnsi="Arial" w:cs="Arial"/>
                <w:sz w:val="21"/>
                <w:szCs w:val="21"/>
              </w:rPr>
              <w:t>Secretaría de Finanzas del Gobierno del Estado de Oaxaca</w:t>
            </w:r>
          </w:p>
          <w:p w14:paraId="762EE071" w14:textId="77777777" w:rsidR="00E82523" w:rsidRPr="00A63A0E" w:rsidRDefault="00E82523" w:rsidP="00647AEC">
            <w:pPr>
              <w:jc w:val="center"/>
              <w:rPr>
                <w:rFonts w:ascii="Arial" w:hAnsi="Arial" w:cs="Arial"/>
                <w:sz w:val="21"/>
                <w:szCs w:val="21"/>
              </w:rPr>
            </w:pPr>
          </w:p>
        </w:tc>
        <w:tc>
          <w:tcPr>
            <w:tcW w:w="2606" w:type="dxa"/>
            <w:shd w:val="clear" w:color="auto" w:fill="7030A0"/>
          </w:tcPr>
          <w:p w14:paraId="7F6542A9"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 xml:space="preserve">I </w:t>
            </w:r>
          </w:p>
          <w:p w14:paraId="6ABB5816"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Procedimientos para la identificación de información proactiva</w:t>
            </w:r>
          </w:p>
          <w:p w14:paraId="302F2639"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1BDA3792"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w:t>
            </w:r>
          </w:p>
          <w:p w14:paraId="1D928DDE" w14:textId="77777777" w:rsidR="00E82523" w:rsidRPr="00BF5C8A" w:rsidRDefault="00E82523" w:rsidP="00647AEC">
            <w:pPr>
              <w:jc w:val="center"/>
              <w:rPr>
                <w:rFonts w:ascii="Arial" w:hAnsi="Arial" w:cs="Arial"/>
                <w:b/>
                <w:bCs/>
                <w:color w:val="FFFFFF" w:themeColor="background1"/>
                <w:sz w:val="21"/>
                <w:szCs w:val="21"/>
              </w:rPr>
            </w:pPr>
            <w:r>
              <w:rPr>
                <w:rFonts w:ascii="Arial" w:hAnsi="Arial" w:cs="Arial"/>
                <w:b/>
                <w:bCs/>
                <w:color w:val="FFFFFF" w:themeColor="background1"/>
                <w:sz w:val="21"/>
                <w:szCs w:val="21"/>
              </w:rPr>
              <w:t>C</w:t>
            </w:r>
            <w:r w:rsidRPr="00BF5C8A">
              <w:rPr>
                <w:rFonts w:ascii="Arial" w:hAnsi="Arial" w:cs="Arial"/>
                <w:b/>
                <w:bCs/>
                <w:color w:val="FFFFFF" w:themeColor="background1"/>
                <w:sz w:val="21"/>
                <w:szCs w:val="21"/>
              </w:rPr>
              <w:t>alidad de la información publicada</w:t>
            </w:r>
          </w:p>
          <w:p w14:paraId="1A594F79" w14:textId="77777777" w:rsidR="00E82523" w:rsidRPr="00BF5C8A" w:rsidRDefault="00E82523" w:rsidP="00647AEC">
            <w:pPr>
              <w:jc w:val="center"/>
              <w:rPr>
                <w:rFonts w:ascii="Arial" w:hAnsi="Arial" w:cs="Arial"/>
                <w:b/>
                <w:bCs/>
                <w:color w:val="FFFFFF" w:themeColor="background1"/>
                <w:sz w:val="21"/>
                <w:szCs w:val="21"/>
              </w:rPr>
            </w:pPr>
          </w:p>
        </w:tc>
        <w:tc>
          <w:tcPr>
            <w:tcW w:w="2606" w:type="dxa"/>
            <w:shd w:val="clear" w:color="auto" w:fill="7030A0"/>
          </w:tcPr>
          <w:p w14:paraId="6F4A95EB"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III</w:t>
            </w:r>
          </w:p>
          <w:p w14:paraId="1B6644B8" w14:textId="77777777" w:rsidR="00E82523" w:rsidRPr="00BF5C8A" w:rsidRDefault="00E82523" w:rsidP="00647AEC">
            <w:pPr>
              <w:jc w:val="center"/>
              <w:rPr>
                <w:rFonts w:ascii="Arial" w:hAnsi="Arial" w:cs="Arial"/>
                <w:b/>
                <w:bCs/>
                <w:color w:val="FFFFFF" w:themeColor="background1"/>
                <w:sz w:val="21"/>
                <w:szCs w:val="21"/>
              </w:rPr>
            </w:pPr>
            <w:r w:rsidRPr="0010572F">
              <w:rPr>
                <w:rFonts w:ascii="Arial" w:hAnsi="Arial" w:cs="Arial"/>
                <w:b/>
                <w:bCs/>
                <w:color w:val="FFFFFF" w:themeColor="background1"/>
                <w:sz w:val="21"/>
                <w:szCs w:val="21"/>
              </w:rPr>
              <w:t>Difusión de información proactiva en medios distintos al internet</w:t>
            </w:r>
          </w:p>
        </w:tc>
      </w:tr>
      <w:tr w:rsidR="00E82523" w:rsidRPr="00A63A0E" w14:paraId="5179BB8F" w14:textId="77777777" w:rsidTr="00376837">
        <w:trPr>
          <w:trHeight w:val="196"/>
        </w:trPr>
        <w:tc>
          <w:tcPr>
            <w:tcW w:w="2237" w:type="dxa"/>
            <w:vMerge/>
            <w:shd w:val="clear" w:color="auto" w:fill="auto"/>
          </w:tcPr>
          <w:p w14:paraId="3663C202" w14:textId="77777777" w:rsidR="00E82523" w:rsidRPr="00A63A0E" w:rsidRDefault="00E82523" w:rsidP="00647AEC">
            <w:pPr>
              <w:jc w:val="center"/>
              <w:rPr>
                <w:rFonts w:ascii="Arial" w:hAnsi="Arial" w:cs="Arial"/>
                <w:b/>
                <w:bCs/>
                <w:sz w:val="21"/>
                <w:szCs w:val="21"/>
              </w:rPr>
            </w:pPr>
          </w:p>
        </w:tc>
        <w:tc>
          <w:tcPr>
            <w:tcW w:w="2606" w:type="dxa"/>
            <w:vAlign w:val="center"/>
          </w:tcPr>
          <w:p w14:paraId="2C169C85" w14:textId="77777777" w:rsidR="00E82523" w:rsidRPr="00A63A0E" w:rsidRDefault="00E82523" w:rsidP="00647AEC">
            <w:pPr>
              <w:jc w:val="center"/>
              <w:rPr>
                <w:rFonts w:ascii="Arial" w:hAnsi="Arial" w:cs="Arial"/>
                <w:sz w:val="21"/>
                <w:szCs w:val="21"/>
              </w:rPr>
            </w:pPr>
            <w:r>
              <w:rPr>
                <w:rFonts w:ascii="Arial" w:hAnsi="Arial" w:cs="Arial"/>
                <w:sz w:val="21"/>
                <w:szCs w:val="21"/>
              </w:rPr>
              <w:t>25</w:t>
            </w:r>
            <w:r w:rsidRPr="00A63A0E">
              <w:rPr>
                <w:rFonts w:ascii="Arial" w:hAnsi="Arial" w:cs="Arial"/>
                <w:sz w:val="21"/>
                <w:szCs w:val="21"/>
              </w:rPr>
              <w:t xml:space="preserve"> %</w:t>
            </w:r>
          </w:p>
        </w:tc>
        <w:tc>
          <w:tcPr>
            <w:tcW w:w="2606" w:type="dxa"/>
            <w:vAlign w:val="center"/>
          </w:tcPr>
          <w:p w14:paraId="7A7F7354" w14:textId="77777777" w:rsidR="00E82523" w:rsidRPr="00A63A0E" w:rsidRDefault="00E82523" w:rsidP="00647AEC">
            <w:pPr>
              <w:jc w:val="center"/>
              <w:rPr>
                <w:rFonts w:ascii="Arial" w:hAnsi="Arial" w:cs="Arial"/>
                <w:sz w:val="21"/>
                <w:szCs w:val="21"/>
              </w:rPr>
            </w:pPr>
            <w:r w:rsidRPr="00A63A0E">
              <w:rPr>
                <w:rFonts w:ascii="Arial" w:hAnsi="Arial" w:cs="Arial"/>
                <w:sz w:val="21"/>
                <w:szCs w:val="21"/>
              </w:rPr>
              <w:t>40 %</w:t>
            </w:r>
          </w:p>
        </w:tc>
        <w:tc>
          <w:tcPr>
            <w:tcW w:w="2606" w:type="dxa"/>
            <w:vAlign w:val="center"/>
          </w:tcPr>
          <w:p w14:paraId="067855A1" w14:textId="6F9B889B" w:rsidR="00E82523" w:rsidRPr="00A63A0E" w:rsidRDefault="00E82523" w:rsidP="00647AEC">
            <w:pPr>
              <w:jc w:val="center"/>
              <w:rPr>
                <w:rFonts w:ascii="Arial" w:hAnsi="Arial" w:cs="Arial"/>
                <w:sz w:val="21"/>
                <w:szCs w:val="21"/>
              </w:rPr>
            </w:pPr>
            <w:r w:rsidRPr="00A63A0E">
              <w:rPr>
                <w:rFonts w:ascii="Arial" w:hAnsi="Arial" w:cs="Arial"/>
                <w:sz w:val="21"/>
                <w:szCs w:val="21"/>
              </w:rPr>
              <w:t>0 %</w:t>
            </w:r>
          </w:p>
        </w:tc>
      </w:tr>
      <w:tr w:rsidR="00E82523" w:rsidRPr="00A63A0E" w14:paraId="0F13F9FA" w14:textId="77777777" w:rsidTr="00376837">
        <w:trPr>
          <w:trHeight w:val="1412"/>
        </w:trPr>
        <w:tc>
          <w:tcPr>
            <w:tcW w:w="2237" w:type="dxa"/>
            <w:vMerge/>
            <w:shd w:val="clear" w:color="auto" w:fill="auto"/>
          </w:tcPr>
          <w:p w14:paraId="461D2E06" w14:textId="77777777" w:rsidR="00E82523" w:rsidRPr="00A63A0E" w:rsidRDefault="00E82523" w:rsidP="00647AEC">
            <w:pPr>
              <w:jc w:val="center"/>
              <w:rPr>
                <w:rFonts w:ascii="Arial" w:hAnsi="Arial" w:cs="Arial"/>
                <w:b/>
                <w:bCs/>
                <w:sz w:val="21"/>
                <w:szCs w:val="21"/>
              </w:rPr>
            </w:pPr>
          </w:p>
        </w:tc>
        <w:tc>
          <w:tcPr>
            <w:tcW w:w="2606" w:type="dxa"/>
            <w:shd w:val="clear" w:color="auto" w:fill="7030A0"/>
          </w:tcPr>
          <w:p w14:paraId="687B642F"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IV</w:t>
            </w:r>
          </w:p>
          <w:p w14:paraId="60BF4E44"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Herramientas de consulta y/o reutilización de la información publicada</w:t>
            </w:r>
          </w:p>
        </w:tc>
        <w:tc>
          <w:tcPr>
            <w:tcW w:w="2606" w:type="dxa"/>
            <w:shd w:val="clear" w:color="auto" w:fill="7030A0"/>
          </w:tcPr>
          <w:p w14:paraId="262A75D3"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w:t>
            </w:r>
          </w:p>
          <w:p w14:paraId="45F6E170"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Participación ciudadana efectiva e informada en el proceso de publicación, difusión y evaluación de información proactiva</w:t>
            </w:r>
          </w:p>
        </w:tc>
        <w:tc>
          <w:tcPr>
            <w:tcW w:w="2606" w:type="dxa"/>
            <w:shd w:val="clear" w:color="auto" w:fill="7030A0"/>
          </w:tcPr>
          <w:p w14:paraId="2B3371F6" w14:textId="77777777" w:rsidR="00E82523" w:rsidRPr="00BF5C8A" w:rsidRDefault="00E82523" w:rsidP="00647AEC">
            <w:pPr>
              <w:jc w:val="center"/>
              <w:rPr>
                <w:rFonts w:ascii="Arial" w:hAnsi="Arial" w:cs="Arial"/>
                <w:b/>
                <w:bCs/>
                <w:color w:val="FFFFFF" w:themeColor="background1"/>
                <w:sz w:val="21"/>
                <w:szCs w:val="21"/>
              </w:rPr>
            </w:pPr>
            <w:r w:rsidRPr="00BF5C8A">
              <w:rPr>
                <w:rFonts w:ascii="Arial" w:hAnsi="Arial" w:cs="Arial"/>
                <w:b/>
                <w:bCs/>
                <w:color w:val="FFFFFF" w:themeColor="background1"/>
                <w:sz w:val="21"/>
                <w:szCs w:val="21"/>
              </w:rPr>
              <w:t>VI</w:t>
            </w:r>
          </w:p>
          <w:p w14:paraId="6FA7AFE6" w14:textId="77777777" w:rsidR="00E82523" w:rsidRPr="00BF5C8A" w:rsidRDefault="00E82523" w:rsidP="00647AEC">
            <w:pPr>
              <w:jc w:val="center"/>
              <w:rPr>
                <w:rFonts w:ascii="Arial" w:hAnsi="Arial" w:cs="Arial"/>
                <w:color w:val="FFFFFF" w:themeColor="background1"/>
                <w:sz w:val="21"/>
                <w:szCs w:val="21"/>
              </w:rPr>
            </w:pPr>
            <w:r w:rsidRPr="007D2E93">
              <w:rPr>
                <w:rFonts w:ascii="Arial" w:hAnsi="Arial" w:cs="Arial"/>
                <w:b/>
                <w:bCs/>
                <w:color w:val="FFFFFF" w:themeColor="background1"/>
                <w:sz w:val="21"/>
                <w:szCs w:val="21"/>
              </w:rPr>
              <w:t>Beneficios generados a partir de la información publicada y difundida en el marco de la política de transparencia proactiva</w:t>
            </w:r>
          </w:p>
        </w:tc>
      </w:tr>
      <w:tr w:rsidR="00E82523" w:rsidRPr="00A63A0E" w14:paraId="49D2AEEF" w14:textId="77777777" w:rsidTr="00376837">
        <w:trPr>
          <w:trHeight w:val="185"/>
        </w:trPr>
        <w:tc>
          <w:tcPr>
            <w:tcW w:w="2237" w:type="dxa"/>
            <w:vMerge/>
            <w:shd w:val="clear" w:color="auto" w:fill="auto"/>
          </w:tcPr>
          <w:p w14:paraId="0C69A332" w14:textId="77777777" w:rsidR="00E82523" w:rsidRPr="00A63A0E" w:rsidRDefault="00E82523" w:rsidP="00647AEC">
            <w:pPr>
              <w:jc w:val="center"/>
              <w:rPr>
                <w:rFonts w:ascii="Arial" w:hAnsi="Arial" w:cs="Arial"/>
                <w:b/>
                <w:bCs/>
                <w:sz w:val="21"/>
                <w:szCs w:val="21"/>
              </w:rPr>
            </w:pPr>
          </w:p>
        </w:tc>
        <w:tc>
          <w:tcPr>
            <w:tcW w:w="2606" w:type="dxa"/>
            <w:vAlign w:val="center"/>
          </w:tcPr>
          <w:p w14:paraId="4BA6718E" w14:textId="77777777" w:rsidR="00E82523" w:rsidRPr="00A63A0E" w:rsidRDefault="00E82523" w:rsidP="00647AEC">
            <w:pPr>
              <w:jc w:val="center"/>
              <w:rPr>
                <w:rFonts w:ascii="Arial" w:hAnsi="Arial" w:cs="Arial"/>
                <w:sz w:val="21"/>
                <w:szCs w:val="21"/>
              </w:rPr>
            </w:pPr>
            <w:r>
              <w:rPr>
                <w:rFonts w:ascii="Arial" w:hAnsi="Arial" w:cs="Arial"/>
                <w:sz w:val="21"/>
                <w:szCs w:val="21"/>
              </w:rPr>
              <w:t>10</w:t>
            </w:r>
            <w:r w:rsidRPr="00A63A0E">
              <w:rPr>
                <w:rFonts w:ascii="Arial" w:hAnsi="Arial" w:cs="Arial"/>
                <w:sz w:val="21"/>
                <w:szCs w:val="21"/>
              </w:rPr>
              <w:t xml:space="preserve"> %</w:t>
            </w:r>
          </w:p>
        </w:tc>
        <w:tc>
          <w:tcPr>
            <w:tcW w:w="2606" w:type="dxa"/>
            <w:vAlign w:val="center"/>
          </w:tcPr>
          <w:p w14:paraId="4B5F3DDC" w14:textId="7B943545" w:rsidR="00E82523" w:rsidRPr="00A63A0E" w:rsidRDefault="00FA18D8" w:rsidP="00647AEC">
            <w:pPr>
              <w:jc w:val="center"/>
              <w:rPr>
                <w:rFonts w:ascii="Arial" w:hAnsi="Arial" w:cs="Arial"/>
                <w:sz w:val="21"/>
                <w:szCs w:val="21"/>
              </w:rPr>
            </w:pPr>
            <w:r>
              <w:rPr>
                <w:rFonts w:ascii="Arial" w:hAnsi="Arial" w:cs="Arial"/>
                <w:sz w:val="21"/>
                <w:szCs w:val="21"/>
              </w:rPr>
              <w:t>5.5</w:t>
            </w:r>
            <w:r w:rsidR="00E82523">
              <w:rPr>
                <w:rFonts w:ascii="Arial" w:hAnsi="Arial" w:cs="Arial"/>
                <w:sz w:val="21"/>
                <w:szCs w:val="21"/>
              </w:rPr>
              <w:t xml:space="preserve"> </w:t>
            </w:r>
            <w:r w:rsidR="00E82523" w:rsidRPr="00A63A0E">
              <w:rPr>
                <w:rFonts w:ascii="Arial" w:hAnsi="Arial" w:cs="Arial"/>
                <w:sz w:val="21"/>
                <w:szCs w:val="21"/>
              </w:rPr>
              <w:t>%</w:t>
            </w:r>
          </w:p>
        </w:tc>
        <w:tc>
          <w:tcPr>
            <w:tcW w:w="2606" w:type="dxa"/>
            <w:vAlign w:val="center"/>
          </w:tcPr>
          <w:p w14:paraId="1FD502A1" w14:textId="674ADD31" w:rsidR="00E82523" w:rsidRPr="00A63A0E" w:rsidRDefault="00FA18D8" w:rsidP="00647AEC">
            <w:pPr>
              <w:jc w:val="center"/>
              <w:rPr>
                <w:rFonts w:ascii="Arial" w:hAnsi="Arial" w:cs="Arial"/>
                <w:sz w:val="21"/>
                <w:szCs w:val="21"/>
              </w:rPr>
            </w:pPr>
            <w:r>
              <w:rPr>
                <w:rFonts w:ascii="Arial" w:hAnsi="Arial" w:cs="Arial"/>
                <w:sz w:val="21"/>
                <w:szCs w:val="21"/>
              </w:rPr>
              <w:t>0</w:t>
            </w:r>
            <w:r w:rsidR="00E82523">
              <w:rPr>
                <w:rFonts w:ascii="Arial" w:hAnsi="Arial" w:cs="Arial"/>
                <w:sz w:val="21"/>
                <w:szCs w:val="21"/>
              </w:rPr>
              <w:t xml:space="preserve"> </w:t>
            </w:r>
            <w:r w:rsidR="00E82523" w:rsidRPr="00A63A0E">
              <w:rPr>
                <w:rFonts w:ascii="Arial" w:hAnsi="Arial" w:cs="Arial"/>
                <w:sz w:val="21"/>
                <w:szCs w:val="21"/>
              </w:rPr>
              <w:t>%</w:t>
            </w:r>
          </w:p>
        </w:tc>
      </w:tr>
      <w:tr w:rsidR="00E82523" w:rsidRPr="00A63A0E" w14:paraId="06445EB4" w14:textId="77777777" w:rsidTr="00D93D8E">
        <w:trPr>
          <w:trHeight w:val="699"/>
        </w:trPr>
        <w:tc>
          <w:tcPr>
            <w:tcW w:w="10055" w:type="dxa"/>
            <w:gridSpan w:val="4"/>
          </w:tcPr>
          <w:p w14:paraId="6B11CF35" w14:textId="2F0412B9" w:rsidR="00683E2F" w:rsidRPr="00683E2F" w:rsidRDefault="00E82523" w:rsidP="00683E2F">
            <w:pPr>
              <w:spacing w:line="360" w:lineRule="auto"/>
              <w:jc w:val="both"/>
              <w:rPr>
                <w:rFonts w:ascii="Arial" w:hAnsi="Arial" w:cs="Arial"/>
                <w:sz w:val="22"/>
                <w:szCs w:val="22"/>
              </w:rPr>
            </w:pPr>
            <w:r w:rsidRPr="00A23A75">
              <w:rPr>
                <w:rFonts w:ascii="Arial" w:hAnsi="Arial" w:cs="Arial"/>
                <w:b/>
                <w:bCs/>
                <w:sz w:val="22"/>
                <w:szCs w:val="22"/>
              </w:rPr>
              <w:t>Hallazgos:</w:t>
            </w:r>
            <w:r w:rsidR="00376837">
              <w:rPr>
                <w:rFonts w:ascii="Arial" w:hAnsi="Arial" w:cs="Arial"/>
                <w:b/>
                <w:bCs/>
                <w:sz w:val="22"/>
                <w:szCs w:val="22"/>
              </w:rPr>
              <w:t xml:space="preserve"> </w:t>
            </w:r>
            <w:r w:rsidR="00376837" w:rsidRPr="00376837">
              <w:rPr>
                <w:rFonts w:ascii="Arial" w:hAnsi="Arial" w:cs="Arial"/>
                <w:sz w:val="22"/>
                <w:szCs w:val="22"/>
              </w:rPr>
              <w:t>La práctica se implem</w:t>
            </w:r>
            <w:r w:rsidR="00376837">
              <w:rPr>
                <w:rFonts w:ascii="Arial" w:hAnsi="Arial" w:cs="Arial"/>
                <w:sz w:val="22"/>
                <w:szCs w:val="22"/>
              </w:rPr>
              <w:t xml:space="preserve">enta a partir del </w:t>
            </w:r>
            <w:r w:rsidR="00376837" w:rsidRPr="00376837">
              <w:rPr>
                <w:rFonts w:ascii="Arial" w:hAnsi="Arial" w:cs="Arial"/>
                <w:sz w:val="22"/>
                <w:szCs w:val="22"/>
              </w:rPr>
              <w:t>año 2015</w:t>
            </w:r>
            <w:r w:rsidR="00376837">
              <w:rPr>
                <w:rFonts w:ascii="Arial" w:hAnsi="Arial" w:cs="Arial"/>
                <w:sz w:val="22"/>
                <w:szCs w:val="22"/>
              </w:rPr>
              <w:t>, y consiste en un apartado dentro del Portal institucional del Sujeto obligado, donde se</w:t>
            </w:r>
            <w:r w:rsidR="00376837" w:rsidRPr="00376837">
              <w:rPr>
                <w:rFonts w:ascii="Arial" w:hAnsi="Arial" w:cs="Arial"/>
                <w:sz w:val="22"/>
                <w:szCs w:val="22"/>
              </w:rPr>
              <w:t xml:space="preserve"> publicación información</w:t>
            </w:r>
            <w:r w:rsidR="00376837">
              <w:rPr>
                <w:rFonts w:ascii="Arial" w:hAnsi="Arial" w:cs="Arial"/>
                <w:sz w:val="22"/>
                <w:szCs w:val="22"/>
              </w:rPr>
              <w:t xml:space="preserve"> adicional a las obligaciones de</w:t>
            </w:r>
            <w:r w:rsidR="00376837" w:rsidRPr="00376837">
              <w:rPr>
                <w:rFonts w:ascii="Arial" w:hAnsi="Arial" w:cs="Arial"/>
                <w:sz w:val="22"/>
                <w:szCs w:val="22"/>
              </w:rPr>
              <w:t xml:space="preserve"> transparencia ya establecidas, a fin de dar a conocer información útil a la ciudadanía de acuerdo a las facultades de este Sujeto Obligado</w:t>
            </w:r>
            <w:r w:rsidR="00683E2F">
              <w:rPr>
                <w:rFonts w:ascii="Arial" w:hAnsi="Arial" w:cs="Arial"/>
                <w:sz w:val="18"/>
                <w:szCs w:val="18"/>
              </w:rPr>
              <w:t>.</w:t>
            </w:r>
          </w:p>
          <w:p w14:paraId="34B6575A" w14:textId="77777777" w:rsidR="00E82523" w:rsidRDefault="00376837" w:rsidP="00376837">
            <w:pPr>
              <w:spacing w:line="360" w:lineRule="auto"/>
              <w:jc w:val="both"/>
              <w:rPr>
                <w:rFonts w:ascii="Arial" w:hAnsi="Arial" w:cs="Arial"/>
                <w:sz w:val="22"/>
                <w:szCs w:val="22"/>
              </w:rPr>
            </w:pPr>
            <w:r w:rsidRPr="00376837">
              <w:rPr>
                <w:rFonts w:ascii="Arial" w:hAnsi="Arial" w:cs="Arial"/>
                <w:sz w:val="22"/>
                <w:szCs w:val="22"/>
              </w:rPr>
              <w:t>La práctica consiste en un micrositio con enlaces para navegar con los siguientes temas: mar</w:t>
            </w:r>
            <w:r w:rsidR="00683E2F">
              <w:rPr>
                <w:rFonts w:ascii="Arial" w:hAnsi="Arial" w:cs="Arial"/>
                <w:sz w:val="22"/>
                <w:szCs w:val="22"/>
              </w:rPr>
              <w:t>c</w:t>
            </w:r>
            <w:r w:rsidRPr="00376837">
              <w:rPr>
                <w:rFonts w:ascii="Arial" w:hAnsi="Arial" w:cs="Arial"/>
                <w:sz w:val="22"/>
                <w:szCs w:val="22"/>
              </w:rPr>
              <w:t>o regulatorio, marco presupuestal, costos operativos, rendición de cuentas, evaluación de resultados y estadísticas fiscales. En cada pestaña se encuentra información clasificada respecto a los temas a consultar, lo cual permite que se dé a conocer el trabajo en materia presupuestaria del Gobierno del Estado.</w:t>
            </w:r>
          </w:p>
          <w:p w14:paraId="328DD580" w14:textId="39B18071" w:rsidR="00683E2F" w:rsidRPr="00A23A75" w:rsidRDefault="00683E2F" w:rsidP="00376837">
            <w:pPr>
              <w:spacing w:line="360" w:lineRule="auto"/>
              <w:jc w:val="both"/>
              <w:rPr>
                <w:rFonts w:ascii="Arial" w:hAnsi="Arial" w:cs="Arial"/>
                <w:sz w:val="22"/>
                <w:szCs w:val="22"/>
              </w:rPr>
            </w:pPr>
            <w:r>
              <w:rPr>
                <w:rFonts w:ascii="Arial" w:hAnsi="Arial" w:cs="Arial"/>
                <w:sz w:val="22"/>
                <w:szCs w:val="22"/>
              </w:rPr>
              <w:t xml:space="preserve">Cabe mencionar, que este micrositio cuenta con un contador de visita, lo cual permite al Sujeto obligado monitorear y evaluar el alcance de la práctica, y asimismo cuenta con un buzón de </w:t>
            </w:r>
            <w:r>
              <w:rPr>
                <w:rFonts w:ascii="Arial" w:hAnsi="Arial" w:cs="Arial"/>
                <w:sz w:val="22"/>
                <w:szCs w:val="22"/>
              </w:rPr>
              <w:lastRenderedPageBreak/>
              <w:t>comentarios y sugerencias que abre un espacio de comunicación con los usuarios de la información, a efecto de poder realizar mejoras.</w:t>
            </w:r>
          </w:p>
        </w:tc>
      </w:tr>
      <w:tr w:rsidR="00E82523" w:rsidRPr="00A63A0E" w14:paraId="632AC0B5" w14:textId="77777777" w:rsidTr="000405A3">
        <w:trPr>
          <w:trHeight w:val="983"/>
        </w:trPr>
        <w:tc>
          <w:tcPr>
            <w:tcW w:w="10055" w:type="dxa"/>
            <w:gridSpan w:val="4"/>
          </w:tcPr>
          <w:p w14:paraId="2100C2DE" w14:textId="6F358229" w:rsidR="005D2256" w:rsidRDefault="00E82523" w:rsidP="005D2256">
            <w:pPr>
              <w:spacing w:line="360" w:lineRule="auto"/>
              <w:jc w:val="both"/>
              <w:rPr>
                <w:rFonts w:ascii="Arial" w:hAnsi="Arial" w:cs="Arial"/>
                <w:sz w:val="22"/>
                <w:szCs w:val="22"/>
              </w:rPr>
            </w:pPr>
            <w:r w:rsidRPr="00A23A75">
              <w:rPr>
                <w:rFonts w:ascii="Arial" w:hAnsi="Arial" w:cs="Arial"/>
                <w:b/>
                <w:bCs/>
                <w:sz w:val="22"/>
                <w:szCs w:val="22"/>
              </w:rPr>
              <w:lastRenderedPageBreak/>
              <w:t>Recomendaciones:</w:t>
            </w:r>
            <w:r w:rsidR="005D2256">
              <w:rPr>
                <w:rFonts w:ascii="Arial" w:hAnsi="Arial" w:cs="Arial"/>
                <w:b/>
                <w:bCs/>
                <w:sz w:val="22"/>
                <w:szCs w:val="22"/>
              </w:rPr>
              <w:t xml:space="preserve"> </w:t>
            </w:r>
            <w:r w:rsidR="005D2256">
              <w:rPr>
                <w:rFonts w:ascii="Arial" w:hAnsi="Arial" w:cs="Arial"/>
                <w:sz w:val="22"/>
                <w:szCs w:val="22"/>
              </w:rPr>
              <w:t>Para el fortalecimiento de la práctica, se recomienda hacer uso de herramientas que permitan conocer qué tan aprovechada está siendo la misma por parte de la población objetivo. También, pueden fortalecerse</w:t>
            </w:r>
            <w:r w:rsidR="005D2256" w:rsidRPr="000805C2">
              <w:rPr>
                <w:rFonts w:ascii="Arial" w:hAnsi="Arial" w:cs="Arial"/>
                <w:sz w:val="22"/>
                <w:szCs w:val="22"/>
              </w:rPr>
              <w:t xml:space="preserve"> los mecanismos de participación ciudadana, así como documentar las acciones implementadas a partir del seguimiento a las recomendaciones y sugerencias que la ciudadanía realice a través de las herramientas que actualmente se implementan.</w:t>
            </w:r>
          </w:p>
          <w:p w14:paraId="07F1D2A5" w14:textId="0DA8A7DF" w:rsidR="005D2256" w:rsidRPr="00FC45BE" w:rsidRDefault="005D2256" w:rsidP="00647AEC">
            <w:pPr>
              <w:spacing w:line="360" w:lineRule="auto"/>
              <w:jc w:val="both"/>
            </w:pPr>
            <w:r w:rsidRPr="00A628AE">
              <w:rPr>
                <w:rFonts w:ascii="Arial" w:hAnsi="Arial" w:cs="Arial"/>
                <w:sz w:val="22"/>
                <w:szCs w:val="22"/>
              </w:rPr>
              <w:t xml:space="preserve">Asimismo, es importante que se </w:t>
            </w:r>
            <w:r w:rsidR="00FC45BE">
              <w:rPr>
                <w:rFonts w:ascii="Arial" w:hAnsi="Arial" w:cs="Arial"/>
                <w:sz w:val="22"/>
                <w:szCs w:val="22"/>
              </w:rPr>
              <w:t>implementen y se aprovechen adecuadamente las herramientas</w:t>
            </w:r>
            <w:r w:rsidRPr="00A628AE">
              <w:rPr>
                <w:rFonts w:ascii="Arial" w:hAnsi="Arial" w:cs="Arial"/>
                <w:sz w:val="22"/>
                <w:szCs w:val="22"/>
              </w:rPr>
              <w:t xml:space="preserve"> que permitan medir el impacto de la p</w:t>
            </w:r>
            <w:r w:rsidR="00FC45BE">
              <w:rPr>
                <w:rFonts w:ascii="Arial" w:hAnsi="Arial" w:cs="Arial"/>
                <w:sz w:val="22"/>
                <w:szCs w:val="22"/>
              </w:rPr>
              <w:t>ráctica</w:t>
            </w:r>
            <w:r w:rsidRPr="00A628AE">
              <w:rPr>
                <w:rFonts w:ascii="Arial" w:hAnsi="Arial" w:cs="Arial"/>
                <w:sz w:val="22"/>
                <w:szCs w:val="22"/>
              </w:rPr>
              <w:t>, para poder realizar ajustes que mejoren su alcance y resultados.</w:t>
            </w:r>
          </w:p>
        </w:tc>
      </w:tr>
    </w:tbl>
    <w:p w14:paraId="0D8274BB" w14:textId="7071597D" w:rsidR="008E1BC4" w:rsidRDefault="00EE69AB" w:rsidP="008E1BC4">
      <w:pPr>
        <w:spacing w:before="240" w:after="240" w:line="360" w:lineRule="auto"/>
        <w:jc w:val="both"/>
        <w:rPr>
          <w:rFonts w:ascii="Arial" w:eastAsia="Arial Unicode MS" w:hAnsi="Arial" w:cs="Arial"/>
          <w:lang w:val="es-ES_tradnl"/>
        </w:rPr>
      </w:pPr>
      <w:r>
        <w:rPr>
          <w:rFonts w:ascii="Arial" w:eastAsia="Arial Unicode MS" w:hAnsi="Arial" w:cs="Arial"/>
          <w:lang w:val="es-ES_tradnl"/>
        </w:rPr>
        <w:t xml:space="preserve">Con base en </w:t>
      </w:r>
      <w:r w:rsidR="008E1BC4">
        <w:rPr>
          <w:rFonts w:ascii="Arial" w:eastAsia="Arial Unicode MS" w:hAnsi="Arial" w:cs="Arial"/>
          <w:lang w:val="es-ES_tradnl"/>
        </w:rPr>
        <w:t xml:space="preserve">los resultados de la evaluación, </w:t>
      </w:r>
      <w:r>
        <w:rPr>
          <w:rFonts w:ascii="Arial" w:eastAsia="Arial Unicode MS" w:hAnsi="Arial" w:cs="Arial"/>
          <w:lang w:val="es-ES_tradnl"/>
        </w:rPr>
        <w:t xml:space="preserve">a continuación, se presentan en orden decreciente </w:t>
      </w:r>
      <w:r w:rsidR="00EA3464">
        <w:rPr>
          <w:rFonts w:ascii="Arial" w:eastAsia="Arial Unicode MS" w:hAnsi="Arial" w:cs="Arial"/>
          <w:lang w:val="es-ES_tradnl"/>
        </w:rPr>
        <w:t xml:space="preserve">los puntajes </w:t>
      </w:r>
      <w:r>
        <w:rPr>
          <w:rFonts w:ascii="Arial" w:eastAsia="Arial Unicode MS" w:hAnsi="Arial" w:cs="Arial"/>
          <w:lang w:val="es-ES_tradnl"/>
        </w:rPr>
        <w:t>obtenidos por cada práctica inscrita</w:t>
      </w:r>
      <w:r w:rsidR="00EA3464">
        <w:rPr>
          <w:rFonts w:ascii="Arial" w:eastAsia="Arial Unicode MS" w:hAnsi="Arial" w:cs="Arial"/>
          <w:lang w:val="es-ES_tradnl"/>
        </w:rPr>
        <w:t>:</w:t>
      </w:r>
    </w:p>
    <w:tbl>
      <w:tblPr>
        <w:tblStyle w:val="Tablaconcuadrcula"/>
        <w:tblW w:w="4015" w:type="pct"/>
        <w:jc w:val="center"/>
        <w:tblLook w:val="04A0" w:firstRow="1" w:lastRow="0" w:firstColumn="1" w:lastColumn="0" w:noHBand="0" w:noVBand="1"/>
      </w:tblPr>
      <w:tblGrid>
        <w:gridCol w:w="2730"/>
        <w:gridCol w:w="3845"/>
        <w:gridCol w:w="1499"/>
      </w:tblGrid>
      <w:tr w:rsidR="00C9053B" w:rsidRPr="001F7FAA" w14:paraId="4EB92B06" w14:textId="77777777" w:rsidTr="00C9053B">
        <w:trPr>
          <w:jc w:val="center"/>
        </w:trPr>
        <w:tc>
          <w:tcPr>
            <w:tcW w:w="1691" w:type="pct"/>
            <w:shd w:val="clear" w:color="auto" w:fill="7030A0"/>
            <w:vAlign w:val="center"/>
          </w:tcPr>
          <w:p w14:paraId="52F65E9E" w14:textId="77777777" w:rsidR="00C9053B" w:rsidRPr="001F7FAA" w:rsidRDefault="00C9053B" w:rsidP="00885AB7">
            <w:pPr>
              <w:jc w:val="center"/>
              <w:rPr>
                <w:rFonts w:ascii="Arial" w:eastAsia="Arial Unicode MS" w:hAnsi="Arial" w:cs="Arial"/>
                <w:b/>
                <w:bCs/>
                <w:color w:val="FFFFFF" w:themeColor="background1"/>
                <w:sz w:val="22"/>
                <w:szCs w:val="22"/>
                <w:lang w:val="es-ES_tradnl"/>
              </w:rPr>
            </w:pPr>
            <w:r w:rsidRPr="001F7FAA">
              <w:rPr>
                <w:rFonts w:ascii="Arial" w:eastAsia="Arial Unicode MS" w:hAnsi="Arial" w:cs="Arial"/>
                <w:b/>
                <w:bCs/>
                <w:color w:val="FFFFFF" w:themeColor="background1"/>
                <w:sz w:val="22"/>
                <w:szCs w:val="22"/>
                <w:lang w:val="es-ES_tradnl"/>
              </w:rPr>
              <w:t>Nombre de la práctica</w:t>
            </w:r>
          </w:p>
        </w:tc>
        <w:tc>
          <w:tcPr>
            <w:tcW w:w="2381" w:type="pct"/>
            <w:shd w:val="clear" w:color="auto" w:fill="7030A0"/>
            <w:vAlign w:val="center"/>
          </w:tcPr>
          <w:p w14:paraId="5098B807" w14:textId="77777777" w:rsidR="00C9053B" w:rsidRPr="001F7FAA" w:rsidRDefault="00C9053B" w:rsidP="00885AB7">
            <w:pPr>
              <w:jc w:val="center"/>
              <w:rPr>
                <w:rFonts w:ascii="Arial" w:eastAsia="Arial Unicode MS" w:hAnsi="Arial" w:cs="Arial"/>
                <w:b/>
                <w:bCs/>
                <w:color w:val="FFFFFF" w:themeColor="background1"/>
                <w:sz w:val="22"/>
                <w:szCs w:val="22"/>
                <w:lang w:val="es-ES_tradnl"/>
              </w:rPr>
            </w:pPr>
            <w:r w:rsidRPr="001F7FAA">
              <w:rPr>
                <w:rFonts w:ascii="Arial" w:eastAsia="Arial Unicode MS" w:hAnsi="Arial" w:cs="Arial"/>
                <w:b/>
                <w:bCs/>
                <w:color w:val="FFFFFF" w:themeColor="background1"/>
                <w:sz w:val="22"/>
                <w:szCs w:val="22"/>
                <w:lang w:val="es-ES_tradnl"/>
              </w:rPr>
              <w:t>Sujeto Obligado</w:t>
            </w:r>
          </w:p>
        </w:tc>
        <w:tc>
          <w:tcPr>
            <w:tcW w:w="928" w:type="pct"/>
            <w:shd w:val="clear" w:color="auto" w:fill="7030A0"/>
            <w:vAlign w:val="center"/>
          </w:tcPr>
          <w:p w14:paraId="0DD8BC36" w14:textId="77777777" w:rsidR="00C9053B" w:rsidRPr="001F7FAA" w:rsidRDefault="00C9053B" w:rsidP="00885AB7">
            <w:pPr>
              <w:jc w:val="center"/>
              <w:rPr>
                <w:rFonts w:ascii="Arial" w:eastAsia="Arial Unicode MS" w:hAnsi="Arial" w:cs="Arial"/>
                <w:b/>
                <w:bCs/>
                <w:color w:val="FFFFFF" w:themeColor="background1"/>
                <w:sz w:val="22"/>
                <w:szCs w:val="22"/>
                <w:lang w:val="es-ES_tradnl"/>
              </w:rPr>
            </w:pPr>
            <w:r w:rsidRPr="001F7FAA">
              <w:rPr>
                <w:rFonts w:ascii="Arial" w:eastAsia="Arial Unicode MS" w:hAnsi="Arial" w:cs="Arial"/>
                <w:b/>
                <w:bCs/>
                <w:color w:val="FFFFFF" w:themeColor="background1"/>
                <w:sz w:val="22"/>
                <w:szCs w:val="22"/>
                <w:lang w:val="es-ES_tradnl"/>
              </w:rPr>
              <w:t>Puntaje Obtenido (0-100%)</w:t>
            </w:r>
          </w:p>
        </w:tc>
      </w:tr>
      <w:tr w:rsidR="00C9053B" w:rsidRPr="001F7FAA" w14:paraId="6FDA9971" w14:textId="77777777" w:rsidTr="00C9053B">
        <w:trPr>
          <w:jc w:val="center"/>
        </w:trPr>
        <w:tc>
          <w:tcPr>
            <w:tcW w:w="1691" w:type="pct"/>
            <w:shd w:val="clear" w:color="auto" w:fill="auto"/>
            <w:vAlign w:val="center"/>
          </w:tcPr>
          <w:p w14:paraId="30B462FE"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Hablamos tu misma lengua</w:t>
            </w:r>
          </w:p>
        </w:tc>
        <w:tc>
          <w:tcPr>
            <w:tcW w:w="2381" w:type="pct"/>
            <w:shd w:val="clear" w:color="auto" w:fill="auto"/>
            <w:vAlign w:val="center"/>
          </w:tcPr>
          <w:p w14:paraId="13466DA3"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Fiscalía General del Estado de Oaxaca</w:t>
            </w:r>
          </w:p>
        </w:tc>
        <w:tc>
          <w:tcPr>
            <w:tcW w:w="928" w:type="pct"/>
            <w:shd w:val="clear" w:color="auto" w:fill="auto"/>
            <w:vAlign w:val="center"/>
          </w:tcPr>
          <w:p w14:paraId="0FE8C502"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b/>
                <w:bCs/>
                <w:color w:val="000000"/>
                <w:sz w:val="22"/>
                <w:szCs w:val="22"/>
              </w:rPr>
              <w:t>100</w:t>
            </w:r>
          </w:p>
        </w:tc>
      </w:tr>
      <w:tr w:rsidR="00C9053B" w:rsidRPr="001F7FAA" w14:paraId="5BCD50BD" w14:textId="77777777" w:rsidTr="00C9053B">
        <w:trPr>
          <w:jc w:val="center"/>
        </w:trPr>
        <w:tc>
          <w:tcPr>
            <w:tcW w:w="1691" w:type="pct"/>
            <w:shd w:val="clear" w:color="auto" w:fill="auto"/>
            <w:vAlign w:val="center"/>
          </w:tcPr>
          <w:p w14:paraId="303D7B57"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Incidencia delictiva</w:t>
            </w:r>
          </w:p>
        </w:tc>
        <w:tc>
          <w:tcPr>
            <w:tcW w:w="2381" w:type="pct"/>
            <w:shd w:val="clear" w:color="auto" w:fill="auto"/>
            <w:vAlign w:val="center"/>
          </w:tcPr>
          <w:p w14:paraId="41B172AD"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Fiscalía General del Estado de Oaxaca</w:t>
            </w:r>
          </w:p>
        </w:tc>
        <w:tc>
          <w:tcPr>
            <w:tcW w:w="928" w:type="pct"/>
            <w:shd w:val="clear" w:color="auto" w:fill="auto"/>
            <w:vAlign w:val="center"/>
          </w:tcPr>
          <w:p w14:paraId="4F8927EB"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b/>
                <w:bCs/>
                <w:color w:val="000000"/>
                <w:sz w:val="22"/>
                <w:szCs w:val="22"/>
              </w:rPr>
              <w:t>100</w:t>
            </w:r>
          </w:p>
        </w:tc>
      </w:tr>
      <w:tr w:rsidR="00C9053B" w:rsidRPr="001F7FAA" w14:paraId="700593D5" w14:textId="77777777" w:rsidTr="00C9053B">
        <w:trPr>
          <w:jc w:val="center"/>
        </w:trPr>
        <w:tc>
          <w:tcPr>
            <w:tcW w:w="1691" w:type="pct"/>
            <w:shd w:val="clear" w:color="auto" w:fill="auto"/>
            <w:vAlign w:val="center"/>
          </w:tcPr>
          <w:p w14:paraId="6E9F51DA"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Micrositio de mejora regulatoria</w:t>
            </w:r>
          </w:p>
        </w:tc>
        <w:tc>
          <w:tcPr>
            <w:tcW w:w="2381" w:type="pct"/>
            <w:shd w:val="clear" w:color="auto" w:fill="auto"/>
            <w:vAlign w:val="center"/>
          </w:tcPr>
          <w:p w14:paraId="71140750" w14:textId="5281F128" w:rsidR="00C9053B" w:rsidRPr="001F7FAA" w:rsidRDefault="00C12777" w:rsidP="00885AB7">
            <w:pPr>
              <w:jc w:val="both"/>
              <w:rPr>
                <w:rFonts w:ascii="Arial" w:eastAsia="Arial Unicode MS" w:hAnsi="Arial" w:cs="Arial"/>
                <w:sz w:val="22"/>
                <w:szCs w:val="22"/>
                <w:lang w:val="es-ES_tradnl"/>
              </w:rPr>
            </w:pPr>
            <w:r>
              <w:rPr>
                <w:rFonts w:ascii="Arial" w:eastAsia="Arial Unicode MS" w:hAnsi="Arial" w:cs="Arial"/>
                <w:sz w:val="22"/>
                <w:szCs w:val="22"/>
                <w:lang w:val="es-ES_tradnl"/>
              </w:rPr>
              <w:t>Honorable Ayuntamiento</w:t>
            </w:r>
            <w:r w:rsidR="00C9053B" w:rsidRPr="001F7FAA">
              <w:rPr>
                <w:rFonts w:ascii="Arial" w:eastAsia="Arial Unicode MS" w:hAnsi="Arial" w:cs="Arial"/>
                <w:sz w:val="22"/>
                <w:szCs w:val="22"/>
                <w:lang w:val="es-ES_tradnl"/>
              </w:rPr>
              <w:t xml:space="preserve"> de Oaxaca de Juárez</w:t>
            </w:r>
          </w:p>
        </w:tc>
        <w:tc>
          <w:tcPr>
            <w:tcW w:w="928" w:type="pct"/>
            <w:shd w:val="clear" w:color="auto" w:fill="auto"/>
            <w:vAlign w:val="center"/>
          </w:tcPr>
          <w:p w14:paraId="2869704A"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b/>
                <w:bCs/>
                <w:color w:val="000000"/>
                <w:sz w:val="22"/>
                <w:szCs w:val="22"/>
              </w:rPr>
              <w:t>100</w:t>
            </w:r>
          </w:p>
        </w:tc>
      </w:tr>
      <w:tr w:rsidR="00C9053B" w:rsidRPr="001F7FAA" w14:paraId="0CB3150D" w14:textId="77777777" w:rsidTr="00C9053B">
        <w:trPr>
          <w:jc w:val="center"/>
        </w:trPr>
        <w:tc>
          <w:tcPr>
            <w:tcW w:w="1691" w:type="pct"/>
            <w:shd w:val="clear" w:color="auto" w:fill="auto"/>
            <w:vAlign w:val="center"/>
          </w:tcPr>
          <w:p w14:paraId="21054120" w14:textId="16D35A42"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Conferencia</w:t>
            </w:r>
            <w:r w:rsidR="00D039CC">
              <w:rPr>
                <w:rFonts w:ascii="Arial" w:eastAsia="Arial Unicode MS" w:hAnsi="Arial" w:cs="Arial"/>
                <w:sz w:val="22"/>
                <w:szCs w:val="22"/>
                <w:lang w:val="es-ES_tradnl"/>
              </w:rPr>
              <w:t xml:space="preserve"> de prensa</w:t>
            </w:r>
            <w:r w:rsidRPr="001F7FAA">
              <w:rPr>
                <w:rFonts w:ascii="Arial" w:eastAsia="Arial Unicode MS" w:hAnsi="Arial" w:cs="Arial"/>
                <w:sz w:val="22"/>
                <w:szCs w:val="22"/>
                <w:lang w:val="es-ES_tradnl"/>
              </w:rPr>
              <w:t xml:space="preserve"> semanal de</w:t>
            </w:r>
            <w:r w:rsidR="00D039CC">
              <w:rPr>
                <w:rFonts w:ascii="Arial" w:eastAsia="Arial Unicode MS" w:hAnsi="Arial" w:cs="Arial"/>
                <w:sz w:val="22"/>
                <w:szCs w:val="22"/>
                <w:lang w:val="es-ES_tradnl"/>
              </w:rPr>
              <w:t>l Gabinete de</w:t>
            </w:r>
            <w:r w:rsidRPr="001F7FAA">
              <w:rPr>
                <w:rFonts w:ascii="Arial" w:eastAsia="Arial Unicode MS" w:hAnsi="Arial" w:cs="Arial"/>
                <w:sz w:val="22"/>
                <w:szCs w:val="22"/>
                <w:lang w:val="es-ES_tradnl"/>
              </w:rPr>
              <w:t xml:space="preserve"> </w:t>
            </w:r>
            <w:r w:rsidR="00D039CC">
              <w:rPr>
                <w:rFonts w:ascii="Arial" w:eastAsia="Arial Unicode MS" w:hAnsi="Arial" w:cs="Arial"/>
                <w:sz w:val="22"/>
                <w:szCs w:val="22"/>
                <w:lang w:val="es-ES_tradnl"/>
              </w:rPr>
              <w:t>S</w:t>
            </w:r>
            <w:r w:rsidRPr="001F7FAA">
              <w:rPr>
                <w:rFonts w:ascii="Arial" w:eastAsia="Arial Unicode MS" w:hAnsi="Arial" w:cs="Arial"/>
                <w:sz w:val="22"/>
                <w:szCs w:val="22"/>
                <w:lang w:val="es-ES_tradnl"/>
              </w:rPr>
              <w:t>eguridad</w:t>
            </w:r>
          </w:p>
        </w:tc>
        <w:tc>
          <w:tcPr>
            <w:tcW w:w="2381" w:type="pct"/>
            <w:shd w:val="clear" w:color="auto" w:fill="auto"/>
            <w:vAlign w:val="center"/>
          </w:tcPr>
          <w:p w14:paraId="61A02E15"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Coordinación de Comunicación Social del Gobierno del Estado de Oaxaca</w:t>
            </w:r>
          </w:p>
        </w:tc>
        <w:tc>
          <w:tcPr>
            <w:tcW w:w="928" w:type="pct"/>
            <w:shd w:val="clear" w:color="auto" w:fill="auto"/>
            <w:vAlign w:val="center"/>
          </w:tcPr>
          <w:p w14:paraId="5914C414"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b/>
                <w:bCs/>
                <w:color w:val="000000"/>
                <w:sz w:val="22"/>
                <w:szCs w:val="22"/>
              </w:rPr>
              <w:t>100</w:t>
            </w:r>
          </w:p>
        </w:tc>
      </w:tr>
      <w:tr w:rsidR="00C9053B" w:rsidRPr="001F7FAA" w14:paraId="00410C02" w14:textId="77777777" w:rsidTr="00C9053B">
        <w:trPr>
          <w:jc w:val="center"/>
        </w:trPr>
        <w:tc>
          <w:tcPr>
            <w:tcW w:w="1691" w:type="pct"/>
            <w:shd w:val="clear" w:color="auto" w:fill="auto"/>
            <w:vAlign w:val="center"/>
          </w:tcPr>
          <w:p w14:paraId="4D3B48C5"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Encuentra tu Fiscalía</w:t>
            </w:r>
          </w:p>
        </w:tc>
        <w:tc>
          <w:tcPr>
            <w:tcW w:w="2381" w:type="pct"/>
            <w:shd w:val="clear" w:color="auto" w:fill="auto"/>
            <w:vAlign w:val="center"/>
          </w:tcPr>
          <w:p w14:paraId="76639E7B"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Fiscalía General del Estado de Oaxaca</w:t>
            </w:r>
          </w:p>
        </w:tc>
        <w:tc>
          <w:tcPr>
            <w:tcW w:w="928" w:type="pct"/>
            <w:shd w:val="clear" w:color="auto" w:fill="auto"/>
            <w:vAlign w:val="center"/>
          </w:tcPr>
          <w:p w14:paraId="66C3CA9E"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97.5</w:t>
            </w:r>
          </w:p>
        </w:tc>
      </w:tr>
      <w:tr w:rsidR="00C9053B" w:rsidRPr="001F7FAA" w14:paraId="76F886E1" w14:textId="77777777" w:rsidTr="00C9053B">
        <w:trPr>
          <w:jc w:val="center"/>
        </w:trPr>
        <w:tc>
          <w:tcPr>
            <w:tcW w:w="1691" w:type="pct"/>
            <w:shd w:val="clear" w:color="auto" w:fill="auto"/>
            <w:vAlign w:val="center"/>
          </w:tcPr>
          <w:p w14:paraId="5A765ED3"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Boletín Digital de Honestidad, Transparencia y Gobierno Abierto</w:t>
            </w:r>
          </w:p>
        </w:tc>
        <w:tc>
          <w:tcPr>
            <w:tcW w:w="2381" w:type="pct"/>
            <w:shd w:val="clear" w:color="auto" w:fill="auto"/>
            <w:vAlign w:val="center"/>
          </w:tcPr>
          <w:p w14:paraId="0A20A40B"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Secretaría de Honestidad, Transparencia y Función Pública del</w:t>
            </w:r>
            <w:r>
              <w:rPr>
                <w:rFonts w:ascii="Arial" w:eastAsia="Arial Unicode MS" w:hAnsi="Arial" w:cs="Arial"/>
                <w:sz w:val="22"/>
                <w:szCs w:val="22"/>
                <w:lang w:val="es-ES_tradnl"/>
              </w:rPr>
              <w:t xml:space="preserve"> Gobierno del</w:t>
            </w:r>
            <w:r w:rsidRPr="001F7FAA">
              <w:rPr>
                <w:rFonts w:ascii="Arial" w:eastAsia="Arial Unicode MS" w:hAnsi="Arial" w:cs="Arial"/>
                <w:sz w:val="22"/>
                <w:szCs w:val="22"/>
                <w:lang w:val="es-ES_tradnl"/>
              </w:rPr>
              <w:t xml:space="preserve"> Estado de Oaxaca</w:t>
            </w:r>
          </w:p>
        </w:tc>
        <w:tc>
          <w:tcPr>
            <w:tcW w:w="928" w:type="pct"/>
            <w:shd w:val="clear" w:color="auto" w:fill="auto"/>
            <w:vAlign w:val="center"/>
          </w:tcPr>
          <w:p w14:paraId="2141DE43"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95</w:t>
            </w:r>
          </w:p>
        </w:tc>
      </w:tr>
      <w:tr w:rsidR="00C9053B" w:rsidRPr="001F7FAA" w14:paraId="267D6FCD" w14:textId="77777777" w:rsidTr="00C9053B">
        <w:trPr>
          <w:jc w:val="center"/>
        </w:trPr>
        <w:tc>
          <w:tcPr>
            <w:tcW w:w="1691" w:type="pct"/>
            <w:shd w:val="clear" w:color="auto" w:fill="auto"/>
            <w:vAlign w:val="center"/>
          </w:tcPr>
          <w:p w14:paraId="375B5E13"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Órdenes de protección del Poder Judicial del Estado de Oaxaca</w:t>
            </w:r>
          </w:p>
        </w:tc>
        <w:tc>
          <w:tcPr>
            <w:tcW w:w="2381" w:type="pct"/>
            <w:shd w:val="clear" w:color="auto" w:fill="auto"/>
            <w:vAlign w:val="center"/>
          </w:tcPr>
          <w:p w14:paraId="4734CDF4" w14:textId="7E49FE58" w:rsidR="00C9053B" w:rsidRPr="001F7FAA" w:rsidRDefault="00E52983" w:rsidP="00885AB7">
            <w:pPr>
              <w:jc w:val="both"/>
              <w:rPr>
                <w:rFonts w:ascii="Arial" w:eastAsia="Arial Unicode MS" w:hAnsi="Arial" w:cs="Arial"/>
                <w:sz w:val="22"/>
                <w:szCs w:val="22"/>
                <w:lang w:val="es-ES_tradnl"/>
              </w:rPr>
            </w:pPr>
            <w:r>
              <w:rPr>
                <w:rFonts w:ascii="Arial" w:eastAsia="Arial Unicode MS" w:hAnsi="Arial" w:cs="Arial"/>
                <w:sz w:val="22"/>
                <w:szCs w:val="22"/>
                <w:lang w:val="es-ES_tradnl"/>
              </w:rPr>
              <w:t>Tribunal Superior de Justicia del Estado de</w:t>
            </w:r>
            <w:r w:rsidR="00C9053B" w:rsidRPr="001F7FAA">
              <w:rPr>
                <w:rFonts w:ascii="Arial" w:eastAsia="Arial Unicode MS" w:hAnsi="Arial" w:cs="Arial"/>
                <w:sz w:val="22"/>
                <w:szCs w:val="22"/>
                <w:lang w:val="es-ES_tradnl"/>
              </w:rPr>
              <w:t xml:space="preserve"> Oaxaca</w:t>
            </w:r>
          </w:p>
        </w:tc>
        <w:tc>
          <w:tcPr>
            <w:tcW w:w="928" w:type="pct"/>
            <w:shd w:val="clear" w:color="auto" w:fill="auto"/>
            <w:vAlign w:val="center"/>
          </w:tcPr>
          <w:p w14:paraId="4FCDD551"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95</w:t>
            </w:r>
          </w:p>
        </w:tc>
      </w:tr>
      <w:tr w:rsidR="00C9053B" w:rsidRPr="001F7FAA" w14:paraId="57207C8F" w14:textId="77777777" w:rsidTr="00C9053B">
        <w:trPr>
          <w:jc w:val="center"/>
        </w:trPr>
        <w:tc>
          <w:tcPr>
            <w:tcW w:w="1691" w:type="pct"/>
            <w:shd w:val="clear" w:color="auto" w:fill="auto"/>
            <w:vAlign w:val="center"/>
          </w:tcPr>
          <w:p w14:paraId="3536CA1D" w14:textId="5A630971" w:rsidR="00C9053B" w:rsidRPr="001F7FAA" w:rsidRDefault="00D039CC" w:rsidP="00885AB7">
            <w:pPr>
              <w:jc w:val="both"/>
              <w:rPr>
                <w:rFonts w:ascii="Arial" w:eastAsia="Arial Unicode MS" w:hAnsi="Arial" w:cs="Arial"/>
                <w:sz w:val="22"/>
                <w:szCs w:val="22"/>
                <w:lang w:val="es-ES_tradnl"/>
              </w:rPr>
            </w:pPr>
            <w:r>
              <w:rPr>
                <w:rFonts w:ascii="Arial" w:eastAsia="Arial Unicode MS" w:hAnsi="Arial" w:cs="Arial"/>
                <w:sz w:val="22"/>
                <w:szCs w:val="22"/>
                <w:lang w:val="es-ES_tradnl"/>
              </w:rPr>
              <w:t>Programa de i</w:t>
            </w:r>
            <w:r w:rsidR="00C9053B" w:rsidRPr="001F7FAA">
              <w:rPr>
                <w:rFonts w:ascii="Arial" w:eastAsia="Arial Unicode MS" w:hAnsi="Arial" w:cs="Arial"/>
                <w:sz w:val="22"/>
                <w:szCs w:val="22"/>
                <w:lang w:val="es-ES_tradnl"/>
              </w:rPr>
              <w:t>nstalación, apertura y seguimiento de buzones</w:t>
            </w:r>
          </w:p>
        </w:tc>
        <w:tc>
          <w:tcPr>
            <w:tcW w:w="2381" w:type="pct"/>
            <w:shd w:val="clear" w:color="auto" w:fill="auto"/>
            <w:vAlign w:val="center"/>
          </w:tcPr>
          <w:p w14:paraId="11F48EAF"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Secretaría de Honestidad, Transparencia y Función Pública del</w:t>
            </w:r>
            <w:r>
              <w:rPr>
                <w:rFonts w:ascii="Arial" w:eastAsia="Arial Unicode MS" w:hAnsi="Arial" w:cs="Arial"/>
                <w:sz w:val="22"/>
                <w:szCs w:val="22"/>
                <w:lang w:val="es-ES_tradnl"/>
              </w:rPr>
              <w:t xml:space="preserve"> Gobierno del</w:t>
            </w:r>
            <w:r w:rsidRPr="001F7FAA">
              <w:rPr>
                <w:rFonts w:ascii="Arial" w:eastAsia="Arial Unicode MS" w:hAnsi="Arial" w:cs="Arial"/>
                <w:sz w:val="22"/>
                <w:szCs w:val="22"/>
                <w:lang w:val="es-ES_tradnl"/>
              </w:rPr>
              <w:t xml:space="preserve"> Estado de Oaxaca</w:t>
            </w:r>
          </w:p>
        </w:tc>
        <w:tc>
          <w:tcPr>
            <w:tcW w:w="928" w:type="pct"/>
            <w:shd w:val="clear" w:color="auto" w:fill="auto"/>
            <w:vAlign w:val="center"/>
          </w:tcPr>
          <w:p w14:paraId="6E128260"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92.5</w:t>
            </w:r>
          </w:p>
        </w:tc>
      </w:tr>
      <w:tr w:rsidR="00C9053B" w:rsidRPr="001F7FAA" w14:paraId="3446CA29" w14:textId="77777777" w:rsidTr="00C9053B">
        <w:trPr>
          <w:jc w:val="center"/>
        </w:trPr>
        <w:tc>
          <w:tcPr>
            <w:tcW w:w="1691" w:type="pct"/>
            <w:shd w:val="clear" w:color="auto" w:fill="auto"/>
            <w:vAlign w:val="center"/>
          </w:tcPr>
          <w:p w14:paraId="14575225"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Diálogos legislativos</w:t>
            </w:r>
          </w:p>
        </w:tc>
        <w:tc>
          <w:tcPr>
            <w:tcW w:w="2381" w:type="pct"/>
            <w:shd w:val="clear" w:color="auto" w:fill="auto"/>
            <w:vAlign w:val="center"/>
          </w:tcPr>
          <w:p w14:paraId="74F700E6"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Honorable Congreso del Estado de Oaxaca</w:t>
            </w:r>
          </w:p>
        </w:tc>
        <w:tc>
          <w:tcPr>
            <w:tcW w:w="928" w:type="pct"/>
            <w:shd w:val="clear" w:color="auto" w:fill="auto"/>
            <w:vAlign w:val="center"/>
          </w:tcPr>
          <w:p w14:paraId="42EA5EE2"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87.5</w:t>
            </w:r>
          </w:p>
        </w:tc>
      </w:tr>
      <w:tr w:rsidR="00C9053B" w:rsidRPr="001F7FAA" w14:paraId="4A3D5E09" w14:textId="77777777" w:rsidTr="00C9053B">
        <w:trPr>
          <w:jc w:val="center"/>
        </w:trPr>
        <w:tc>
          <w:tcPr>
            <w:tcW w:w="1691" w:type="pct"/>
            <w:shd w:val="clear" w:color="auto" w:fill="auto"/>
            <w:vAlign w:val="center"/>
          </w:tcPr>
          <w:p w14:paraId="1AC65A5E"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Micrositio "Transparencia presupuestaria"</w:t>
            </w:r>
          </w:p>
        </w:tc>
        <w:tc>
          <w:tcPr>
            <w:tcW w:w="2381" w:type="pct"/>
            <w:shd w:val="clear" w:color="auto" w:fill="auto"/>
            <w:vAlign w:val="center"/>
          </w:tcPr>
          <w:p w14:paraId="468588F6"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 xml:space="preserve">Secretaría de Finanzas del </w:t>
            </w:r>
            <w:r>
              <w:rPr>
                <w:rFonts w:ascii="Arial" w:eastAsia="Arial Unicode MS" w:hAnsi="Arial" w:cs="Arial"/>
                <w:sz w:val="22"/>
                <w:szCs w:val="22"/>
                <w:lang w:val="es-ES_tradnl"/>
              </w:rPr>
              <w:t xml:space="preserve">Gobierno del </w:t>
            </w:r>
            <w:r w:rsidRPr="001F7FAA">
              <w:rPr>
                <w:rFonts w:ascii="Arial" w:eastAsia="Arial Unicode MS" w:hAnsi="Arial" w:cs="Arial"/>
                <w:sz w:val="22"/>
                <w:szCs w:val="22"/>
                <w:lang w:val="es-ES_tradnl"/>
              </w:rPr>
              <w:t>Estado de Oaxaca</w:t>
            </w:r>
          </w:p>
        </w:tc>
        <w:tc>
          <w:tcPr>
            <w:tcW w:w="928" w:type="pct"/>
            <w:shd w:val="clear" w:color="auto" w:fill="auto"/>
            <w:vAlign w:val="center"/>
          </w:tcPr>
          <w:p w14:paraId="0BE423C8"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80.5</w:t>
            </w:r>
          </w:p>
        </w:tc>
      </w:tr>
      <w:tr w:rsidR="00C9053B" w:rsidRPr="001F7FAA" w14:paraId="51DBB65D" w14:textId="77777777" w:rsidTr="00C9053B">
        <w:trPr>
          <w:jc w:val="center"/>
        </w:trPr>
        <w:tc>
          <w:tcPr>
            <w:tcW w:w="1691" w:type="pct"/>
            <w:shd w:val="clear" w:color="auto" w:fill="auto"/>
            <w:vAlign w:val="center"/>
          </w:tcPr>
          <w:p w14:paraId="2F4D69D2"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lastRenderedPageBreak/>
              <w:t>Minutos para imaginar</w:t>
            </w:r>
          </w:p>
        </w:tc>
        <w:tc>
          <w:tcPr>
            <w:tcW w:w="2381" w:type="pct"/>
            <w:shd w:val="clear" w:color="auto" w:fill="auto"/>
            <w:vAlign w:val="center"/>
          </w:tcPr>
          <w:p w14:paraId="47E15C01"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Sistema para el Desarrollo Integral de la Familia del Estado de Oaxaca</w:t>
            </w:r>
          </w:p>
        </w:tc>
        <w:tc>
          <w:tcPr>
            <w:tcW w:w="928" w:type="pct"/>
            <w:shd w:val="clear" w:color="auto" w:fill="auto"/>
            <w:vAlign w:val="center"/>
          </w:tcPr>
          <w:p w14:paraId="2B936D7A"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80</w:t>
            </w:r>
          </w:p>
        </w:tc>
      </w:tr>
      <w:tr w:rsidR="00C9053B" w:rsidRPr="001F7FAA" w14:paraId="0672A26E" w14:textId="77777777" w:rsidTr="00C9053B">
        <w:trPr>
          <w:jc w:val="center"/>
        </w:trPr>
        <w:tc>
          <w:tcPr>
            <w:tcW w:w="1691" w:type="pct"/>
            <w:shd w:val="clear" w:color="auto" w:fill="auto"/>
            <w:vAlign w:val="center"/>
          </w:tcPr>
          <w:p w14:paraId="74EFEDD7" w14:textId="7BA6B4A8"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Agenda Legislativa</w:t>
            </w:r>
          </w:p>
        </w:tc>
        <w:tc>
          <w:tcPr>
            <w:tcW w:w="2381" w:type="pct"/>
            <w:shd w:val="clear" w:color="auto" w:fill="auto"/>
            <w:vAlign w:val="center"/>
          </w:tcPr>
          <w:p w14:paraId="33844C10"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Honorable Congreso del Estado de Oaxaca</w:t>
            </w:r>
          </w:p>
        </w:tc>
        <w:tc>
          <w:tcPr>
            <w:tcW w:w="928" w:type="pct"/>
            <w:shd w:val="clear" w:color="auto" w:fill="auto"/>
            <w:vAlign w:val="center"/>
          </w:tcPr>
          <w:p w14:paraId="7566DE7F"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80</w:t>
            </w:r>
          </w:p>
        </w:tc>
      </w:tr>
      <w:tr w:rsidR="00C9053B" w:rsidRPr="001F7FAA" w14:paraId="0899A0CD" w14:textId="77777777" w:rsidTr="00C9053B">
        <w:trPr>
          <w:jc w:val="center"/>
        </w:trPr>
        <w:tc>
          <w:tcPr>
            <w:tcW w:w="1691" w:type="pct"/>
            <w:shd w:val="clear" w:color="auto" w:fill="auto"/>
            <w:vAlign w:val="center"/>
          </w:tcPr>
          <w:p w14:paraId="76CE05D6"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Micrositio "Igualdad y género"</w:t>
            </w:r>
          </w:p>
        </w:tc>
        <w:tc>
          <w:tcPr>
            <w:tcW w:w="2381" w:type="pct"/>
            <w:shd w:val="clear" w:color="auto" w:fill="auto"/>
            <w:vAlign w:val="center"/>
          </w:tcPr>
          <w:p w14:paraId="58C2E591"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Tribunal Electoral del Estado de Oaxaca</w:t>
            </w:r>
          </w:p>
        </w:tc>
        <w:tc>
          <w:tcPr>
            <w:tcW w:w="928" w:type="pct"/>
            <w:shd w:val="clear" w:color="auto" w:fill="auto"/>
            <w:vAlign w:val="center"/>
          </w:tcPr>
          <w:p w14:paraId="47EDCB36"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80</w:t>
            </w:r>
          </w:p>
        </w:tc>
      </w:tr>
      <w:tr w:rsidR="00C9053B" w:rsidRPr="001F7FAA" w14:paraId="539C9D2C" w14:textId="77777777" w:rsidTr="00C9053B">
        <w:trPr>
          <w:jc w:val="center"/>
        </w:trPr>
        <w:tc>
          <w:tcPr>
            <w:tcW w:w="1691" w:type="pct"/>
            <w:shd w:val="clear" w:color="auto" w:fill="auto"/>
            <w:vAlign w:val="center"/>
          </w:tcPr>
          <w:p w14:paraId="08BA8535" w14:textId="5D3DB3D6" w:rsidR="00C9053B" w:rsidRPr="001F7FAA" w:rsidRDefault="003A7E22" w:rsidP="00885AB7">
            <w:pPr>
              <w:jc w:val="both"/>
              <w:rPr>
                <w:rFonts w:ascii="Arial" w:eastAsia="Arial Unicode MS" w:hAnsi="Arial" w:cs="Arial"/>
                <w:sz w:val="22"/>
                <w:szCs w:val="22"/>
                <w:lang w:val="es-ES_tradnl"/>
              </w:rPr>
            </w:pPr>
            <w:r>
              <w:rPr>
                <w:rFonts w:ascii="Arial" w:eastAsia="Arial Unicode MS" w:hAnsi="Arial" w:cs="Arial"/>
                <w:sz w:val="22"/>
                <w:szCs w:val="22"/>
                <w:lang w:val="es-ES_tradnl"/>
              </w:rPr>
              <w:t>Información en Datos Abiertos</w:t>
            </w:r>
          </w:p>
        </w:tc>
        <w:tc>
          <w:tcPr>
            <w:tcW w:w="2381" w:type="pct"/>
            <w:shd w:val="clear" w:color="auto" w:fill="auto"/>
            <w:vAlign w:val="center"/>
          </w:tcPr>
          <w:p w14:paraId="76950696"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Secretaría de Movilidad del Gobierno del Estado de Oaxaca</w:t>
            </w:r>
          </w:p>
        </w:tc>
        <w:tc>
          <w:tcPr>
            <w:tcW w:w="928" w:type="pct"/>
            <w:shd w:val="clear" w:color="auto" w:fill="auto"/>
            <w:vAlign w:val="center"/>
          </w:tcPr>
          <w:p w14:paraId="4E2A9B82"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80</w:t>
            </w:r>
          </w:p>
        </w:tc>
      </w:tr>
      <w:tr w:rsidR="00C9053B" w:rsidRPr="001F7FAA" w14:paraId="2A0BB1A1" w14:textId="77777777" w:rsidTr="00C9053B">
        <w:trPr>
          <w:jc w:val="center"/>
        </w:trPr>
        <w:tc>
          <w:tcPr>
            <w:tcW w:w="1691" w:type="pct"/>
            <w:shd w:val="clear" w:color="auto" w:fill="auto"/>
            <w:vAlign w:val="center"/>
          </w:tcPr>
          <w:p w14:paraId="3A467DBF"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Periódico Legislativo</w:t>
            </w:r>
          </w:p>
        </w:tc>
        <w:tc>
          <w:tcPr>
            <w:tcW w:w="2381" w:type="pct"/>
            <w:shd w:val="clear" w:color="auto" w:fill="auto"/>
            <w:vAlign w:val="center"/>
          </w:tcPr>
          <w:p w14:paraId="3D52DD48"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Honorable Congreso del Estado de Oaxaca</w:t>
            </w:r>
          </w:p>
        </w:tc>
        <w:tc>
          <w:tcPr>
            <w:tcW w:w="928" w:type="pct"/>
            <w:shd w:val="clear" w:color="auto" w:fill="auto"/>
            <w:vAlign w:val="center"/>
          </w:tcPr>
          <w:p w14:paraId="2EFFE547"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75</w:t>
            </w:r>
          </w:p>
        </w:tc>
      </w:tr>
      <w:tr w:rsidR="00C9053B" w:rsidRPr="001F7FAA" w14:paraId="0582B5B8" w14:textId="77777777" w:rsidTr="00C9053B">
        <w:trPr>
          <w:jc w:val="center"/>
        </w:trPr>
        <w:tc>
          <w:tcPr>
            <w:tcW w:w="1691" w:type="pct"/>
            <w:shd w:val="clear" w:color="auto" w:fill="auto"/>
            <w:vAlign w:val="center"/>
          </w:tcPr>
          <w:p w14:paraId="1DAA495A" w14:textId="456D8698" w:rsidR="00C9053B" w:rsidRPr="001F7FAA" w:rsidRDefault="003E570C" w:rsidP="00885AB7">
            <w:pPr>
              <w:jc w:val="both"/>
              <w:rPr>
                <w:rFonts w:ascii="Arial" w:eastAsia="Arial Unicode MS" w:hAnsi="Arial" w:cs="Arial"/>
                <w:sz w:val="22"/>
                <w:szCs w:val="22"/>
                <w:lang w:val="es-ES_tradnl"/>
              </w:rPr>
            </w:pPr>
            <w:r w:rsidRPr="003E570C">
              <w:rPr>
                <w:rFonts w:ascii="Arial" w:eastAsia="Arial Unicode MS" w:hAnsi="Arial" w:cs="Arial"/>
                <w:sz w:val="22"/>
                <w:szCs w:val="22"/>
                <w:lang w:val="es-ES_tradnl"/>
              </w:rPr>
              <w:t>Derecho de Acceso a la Información Pública en Lengua Mixteca y Lengua de Señas Mexicana</w:t>
            </w:r>
          </w:p>
        </w:tc>
        <w:tc>
          <w:tcPr>
            <w:tcW w:w="2381" w:type="pct"/>
            <w:shd w:val="clear" w:color="auto" w:fill="auto"/>
            <w:vAlign w:val="center"/>
          </w:tcPr>
          <w:p w14:paraId="28CCCFB3" w14:textId="3C2D6124" w:rsidR="00C9053B" w:rsidRPr="001F7FAA" w:rsidRDefault="00105CAA" w:rsidP="00885AB7">
            <w:pPr>
              <w:jc w:val="both"/>
              <w:rPr>
                <w:rFonts w:ascii="Arial" w:eastAsia="Arial Unicode MS" w:hAnsi="Arial" w:cs="Arial"/>
                <w:sz w:val="22"/>
                <w:szCs w:val="22"/>
                <w:lang w:val="es-ES_tradnl"/>
              </w:rPr>
            </w:pPr>
            <w:r>
              <w:rPr>
                <w:rFonts w:ascii="Arial" w:eastAsia="Arial Unicode MS" w:hAnsi="Arial" w:cs="Arial"/>
                <w:sz w:val="22"/>
                <w:szCs w:val="22"/>
                <w:lang w:val="es-ES_tradnl"/>
              </w:rPr>
              <w:t xml:space="preserve">Honorable Ayuntamiento de </w:t>
            </w:r>
            <w:r w:rsidR="00C9053B" w:rsidRPr="001F7FAA">
              <w:rPr>
                <w:rFonts w:ascii="Arial" w:eastAsia="Arial Unicode MS" w:hAnsi="Arial" w:cs="Arial"/>
                <w:sz w:val="22"/>
                <w:szCs w:val="22"/>
                <w:lang w:val="es-ES_tradnl"/>
              </w:rPr>
              <w:t>Oaxaca de Juárez</w:t>
            </w:r>
          </w:p>
        </w:tc>
        <w:tc>
          <w:tcPr>
            <w:tcW w:w="928" w:type="pct"/>
            <w:shd w:val="clear" w:color="auto" w:fill="auto"/>
            <w:vAlign w:val="center"/>
          </w:tcPr>
          <w:p w14:paraId="5448BCE0"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75</w:t>
            </w:r>
          </w:p>
        </w:tc>
      </w:tr>
      <w:tr w:rsidR="00C9053B" w:rsidRPr="001F7FAA" w14:paraId="5D924739" w14:textId="77777777" w:rsidTr="00C9053B">
        <w:trPr>
          <w:jc w:val="center"/>
        </w:trPr>
        <w:tc>
          <w:tcPr>
            <w:tcW w:w="1691" w:type="pct"/>
            <w:shd w:val="clear" w:color="auto" w:fill="auto"/>
            <w:vAlign w:val="center"/>
          </w:tcPr>
          <w:p w14:paraId="02820D3E"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Material de Difusión del Centro de Justicia Alternativa</w:t>
            </w:r>
          </w:p>
        </w:tc>
        <w:tc>
          <w:tcPr>
            <w:tcW w:w="2381" w:type="pct"/>
            <w:shd w:val="clear" w:color="auto" w:fill="auto"/>
            <w:vAlign w:val="center"/>
          </w:tcPr>
          <w:p w14:paraId="5242BC3E" w14:textId="285A9401" w:rsidR="00C9053B" w:rsidRPr="001F7FAA" w:rsidRDefault="00E52983" w:rsidP="00885AB7">
            <w:pPr>
              <w:jc w:val="both"/>
              <w:rPr>
                <w:rFonts w:ascii="Arial" w:eastAsia="Arial Unicode MS" w:hAnsi="Arial" w:cs="Arial"/>
                <w:sz w:val="22"/>
                <w:szCs w:val="22"/>
                <w:lang w:val="es-ES_tradnl"/>
              </w:rPr>
            </w:pPr>
            <w:bookmarkStart w:id="6" w:name="_Hlk175672267"/>
            <w:r>
              <w:rPr>
                <w:rFonts w:ascii="Arial" w:eastAsia="Arial Unicode MS" w:hAnsi="Arial" w:cs="Arial"/>
                <w:sz w:val="22"/>
                <w:szCs w:val="22"/>
                <w:lang w:val="es-ES_tradnl"/>
              </w:rPr>
              <w:t>Tribunal Superior de Justicia del Estado</w:t>
            </w:r>
            <w:r w:rsidR="00C9053B" w:rsidRPr="001F7FAA">
              <w:rPr>
                <w:rFonts w:ascii="Arial" w:eastAsia="Arial Unicode MS" w:hAnsi="Arial" w:cs="Arial"/>
                <w:sz w:val="22"/>
                <w:szCs w:val="22"/>
                <w:lang w:val="es-ES_tradnl"/>
              </w:rPr>
              <w:t xml:space="preserve"> de Oaxaca</w:t>
            </w:r>
            <w:bookmarkEnd w:id="6"/>
          </w:p>
        </w:tc>
        <w:tc>
          <w:tcPr>
            <w:tcW w:w="928" w:type="pct"/>
            <w:shd w:val="clear" w:color="auto" w:fill="auto"/>
            <w:vAlign w:val="center"/>
          </w:tcPr>
          <w:p w14:paraId="653C839F"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70.5</w:t>
            </w:r>
          </w:p>
        </w:tc>
      </w:tr>
      <w:tr w:rsidR="00C9053B" w:rsidRPr="001F7FAA" w14:paraId="1695B858" w14:textId="77777777" w:rsidTr="00C9053B">
        <w:trPr>
          <w:jc w:val="center"/>
        </w:trPr>
        <w:tc>
          <w:tcPr>
            <w:tcW w:w="1691" w:type="pct"/>
            <w:shd w:val="clear" w:color="auto" w:fill="auto"/>
            <w:vAlign w:val="center"/>
          </w:tcPr>
          <w:p w14:paraId="4FC33517" w14:textId="77777777" w:rsidR="00C9053B" w:rsidRPr="001F7FAA" w:rsidRDefault="00C9053B" w:rsidP="00885AB7">
            <w:pPr>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Manual del alcalde, edición 2024</w:t>
            </w:r>
          </w:p>
        </w:tc>
        <w:tc>
          <w:tcPr>
            <w:tcW w:w="2381" w:type="pct"/>
            <w:shd w:val="clear" w:color="auto" w:fill="auto"/>
            <w:vAlign w:val="center"/>
          </w:tcPr>
          <w:p w14:paraId="0ED895F7" w14:textId="283922D9" w:rsidR="00C9053B" w:rsidRPr="001F7FAA" w:rsidRDefault="00E52983" w:rsidP="00885AB7">
            <w:pPr>
              <w:jc w:val="both"/>
              <w:rPr>
                <w:rFonts w:ascii="Arial" w:eastAsia="Arial Unicode MS" w:hAnsi="Arial" w:cs="Arial"/>
                <w:sz w:val="22"/>
                <w:szCs w:val="22"/>
                <w:lang w:val="es-ES_tradnl"/>
              </w:rPr>
            </w:pPr>
            <w:r>
              <w:rPr>
                <w:rFonts w:ascii="Arial" w:eastAsia="Arial Unicode MS" w:hAnsi="Arial" w:cs="Arial"/>
                <w:sz w:val="22"/>
                <w:szCs w:val="22"/>
                <w:lang w:val="es-ES_tradnl"/>
              </w:rPr>
              <w:t>Tribunal Superior de Justicia del Estado</w:t>
            </w:r>
            <w:r w:rsidRPr="001F7FAA">
              <w:rPr>
                <w:rFonts w:ascii="Arial" w:eastAsia="Arial Unicode MS" w:hAnsi="Arial" w:cs="Arial"/>
                <w:sz w:val="22"/>
                <w:szCs w:val="22"/>
                <w:lang w:val="es-ES_tradnl"/>
              </w:rPr>
              <w:t xml:space="preserve"> de Oaxaca</w:t>
            </w:r>
          </w:p>
        </w:tc>
        <w:tc>
          <w:tcPr>
            <w:tcW w:w="928" w:type="pct"/>
            <w:shd w:val="clear" w:color="auto" w:fill="auto"/>
            <w:vAlign w:val="center"/>
          </w:tcPr>
          <w:p w14:paraId="25FDD9B5" w14:textId="77777777" w:rsidR="00C9053B" w:rsidRPr="001F7FAA" w:rsidRDefault="00C9053B" w:rsidP="00885AB7">
            <w:pPr>
              <w:jc w:val="center"/>
              <w:rPr>
                <w:rFonts w:ascii="Arial" w:eastAsia="Arial Unicode MS" w:hAnsi="Arial" w:cs="Arial"/>
                <w:sz w:val="22"/>
                <w:szCs w:val="22"/>
                <w:lang w:val="es-ES_tradnl"/>
              </w:rPr>
            </w:pPr>
            <w:r w:rsidRPr="001F7FAA">
              <w:rPr>
                <w:rFonts w:ascii="Arial" w:hAnsi="Arial" w:cs="Arial"/>
                <w:color w:val="000000"/>
                <w:sz w:val="22"/>
                <w:szCs w:val="22"/>
              </w:rPr>
              <w:t>65</w:t>
            </w:r>
          </w:p>
        </w:tc>
      </w:tr>
    </w:tbl>
    <w:p w14:paraId="1C712923" w14:textId="77777777" w:rsidR="00831C66" w:rsidRDefault="00831C66" w:rsidP="008E1BC4">
      <w:pPr>
        <w:spacing w:before="240" w:after="240" w:line="360" w:lineRule="auto"/>
        <w:jc w:val="both"/>
        <w:rPr>
          <w:rFonts w:ascii="Arial" w:eastAsia="Arial Unicode MS" w:hAnsi="Arial" w:cs="Arial"/>
          <w:lang w:val="es-ES_tradnl"/>
        </w:rPr>
      </w:pPr>
    </w:p>
    <w:p w14:paraId="143E2679" w14:textId="77777777" w:rsidR="00831C66" w:rsidRDefault="00831C66" w:rsidP="008E1BC4">
      <w:pPr>
        <w:spacing w:before="240" w:after="240" w:line="360" w:lineRule="auto"/>
        <w:jc w:val="both"/>
        <w:rPr>
          <w:rFonts w:ascii="Arial" w:eastAsia="Arial Unicode MS" w:hAnsi="Arial" w:cs="Arial"/>
          <w:lang w:val="es-ES_tradnl"/>
        </w:rPr>
      </w:pPr>
    </w:p>
    <w:p w14:paraId="2A2A669A" w14:textId="77777777" w:rsidR="00831C66" w:rsidRDefault="00831C66" w:rsidP="008E1BC4">
      <w:pPr>
        <w:spacing w:before="240" w:after="240" w:line="360" w:lineRule="auto"/>
        <w:jc w:val="both"/>
        <w:rPr>
          <w:rFonts w:ascii="Arial" w:eastAsia="Arial Unicode MS" w:hAnsi="Arial" w:cs="Arial"/>
          <w:lang w:val="es-ES_tradnl"/>
        </w:rPr>
      </w:pPr>
    </w:p>
    <w:p w14:paraId="4B2CCBA9" w14:textId="1E64293B" w:rsidR="00831C66" w:rsidRDefault="00831C66" w:rsidP="008E1BC4">
      <w:pPr>
        <w:spacing w:before="240" w:after="240" w:line="360" w:lineRule="auto"/>
        <w:jc w:val="both"/>
        <w:rPr>
          <w:rFonts w:ascii="Arial" w:eastAsia="Arial Unicode MS" w:hAnsi="Arial" w:cs="Arial"/>
          <w:lang w:val="es-ES_tradnl"/>
        </w:rPr>
      </w:pPr>
    </w:p>
    <w:p w14:paraId="038E80EC" w14:textId="0CF491F6" w:rsidR="000405A3" w:rsidRDefault="000405A3" w:rsidP="008E1BC4">
      <w:pPr>
        <w:spacing w:before="240" w:after="240" w:line="360" w:lineRule="auto"/>
        <w:jc w:val="both"/>
        <w:rPr>
          <w:rFonts w:ascii="Arial" w:eastAsia="Arial Unicode MS" w:hAnsi="Arial" w:cs="Arial"/>
          <w:lang w:val="es-ES_tradnl"/>
        </w:rPr>
      </w:pPr>
    </w:p>
    <w:p w14:paraId="1D905500" w14:textId="4519912E" w:rsidR="000405A3" w:rsidRDefault="000405A3" w:rsidP="008E1BC4">
      <w:pPr>
        <w:spacing w:before="240" w:after="240" w:line="360" w:lineRule="auto"/>
        <w:jc w:val="both"/>
        <w:rPr>
          <w:rFonts w:ascii="Arial" w:eastAsia="Arial Unicode MS" w:hAnsi="Arial" w:cs="Arial"/>
          <w:lang w:val="es-ES_tradnl"/>
        </w:rPr>
      </w:pPr>
    </w:p>
    <w:p w14:paraId="00E363B0" w14:textId="2E73FF7A" w:rsidR="000405A3" w:rsidRDefault="000405A3" w:rsidP="008E1BC4">
      <w:pPr>
        <w:spacing w:before="240" w:after="240" w:line="360" w:lineRule="auto"/>
        <w:jc w:val="both"/>
        <w:rPr>
          <w:rFonts w:ascii="Arial" w:eastAsia="Arial Unicode MS" w:hAnsi="Arial" w:cs="Arial"/>
          <w:lang w:val="es-ES_tradnl"/>
        </w:rPr>
      </w:pPr>
    </w:p>
    <w:p w14:paraId="331CA910" w14:textId="6D8EA390" w:rsidR="000405A3" w:rsidRDefault="000405A3" w:rsidP="008E1BC4">
      <w:pPr>
        <w:spacing w:before="240" w:after="240" w:line="360" w:lineRule="auto"/>
        <w:jc w:val="both"/>
        <w:rPr>
          <w:rFonts w:ascii="Arial" w:eastAsia="Arial Unicode MS" w:hAnsi="Arial" w:cs="Arial"/>
          <w:lang w:val="es-ES_tradnl"/>
        </w:rPr>
      </w:pPr>
    </w:p>
    <w:p w14:paraId="1425BE38" w14:textId="06FF1F9F" w:rsidR="000405A3" w:rsidRDefault="000405A3" w:rsidP="008E1BC4">
      <w:pPr>
        <w:spacing w:before="240" w:after="240" w:line="360" w:lineRule="auto"/>
        <w:jc w:val="both"/>
        <w:rPr>
          <w:rFonts w:ascii="Arial" w:eastAsia="Arial Unicode MS" w:hAnsi="Arial" w:cs="Arial"/>
          <w:lang w:val="es-ES_tradnl"/>
        </w:rPr>
      </w:pPr>
    </w:p>
    <w:p w14:paraId="046CCFDC" w14:textId="5D6EEE22" w:rsidR="000405A3" w:rsidRDefault="000405A3" w:rsidP="008E1BC4">
      <w:pPr>
        <w:spacing w:before="240" w:after="240" w:line="360" w:lineRule="auto"/>
        <w:jc w:val="both"/>
        <w:rPr>
          <w:rFonts w:ascii="Arial" w:eastAsia="Arial Unicode MS" w:hAnsi="Arial" w:cs="Arial"/>
          <w:lang w:val="es-ES_tradnl"/>
        </w:rPr>
      </w:pPr>
    </w:p>
    <w:p w14:paraId="03B26592" w14:textId="6DEF55FF" w:rsidR="000405A3" w:rsidRDefault="000405A3" w:rsidP="008E1BC4">
      <w:pPr>
        <w:spacing w:before="240" w:after="240" w:line="360" w:lineRule="auto"/>
        <w:jc w:val="both"/>
        <w:rPr>
          <w:rFonts w:ascii="Arial" w:eastAsia="Arial Unicode MS" w:hAnsi="Arial" w:cs="Arial"/>
          <w:lang w:val="es-ES_tradnl"/>
        </w:rPr>
      </w:pPr>
    </w:p>
    <w:p w14:paraId="7653F6E4" w14:textId="63FFE6FB" w:rsidR="00831C66" w:rsidRPr="00831C66" w:rsidRDefault="00831C66" w:rsidP="00831C66">
      <w:pPr>
        <w:pStyle w:val="Prrafodelista"/>
        <w:numPr>
          <w:ilvl w:val="0"/>
          <w:numId w:val="1"/>
        </w:numPr>
        <w:spacing w:before="240" w:after="240" w:line="360" w:lineRule="auto"/>
        <w:ind w:left="284" w:hanging="284"/>
        <w:jc w:val="center"/>
        <w:rPr>
          <w:rFonts w:ascii="Arial" w:hAnsi="Arial" w:cs="Arial"/>
          <w:b/>
          <w:bCs/>
          <w:color w:val="000000" w:themeColor="text1"/>
          <w:lang w:val="es-ES"/>
        </w:rPr>
      </w:pPr>
      <w:r w:rsidRPr="00831C66">
        <w:rPr>
          <w:rFonts w:ascii="Arial" w:hAnsi="Arial" w:cs="Arial"/>
          <w:b/>
          <w:bCs/>
          <w:color w:val="000000" w:themeColor="text1"/>
          <w:lang w:val="es-ES"/>
        </w:rPr>
        <w:lastRenderedPageBreak/>
        <w:t>Resultados</w:t>
      </w:r>
      <w:r w:rsidR="001B6B8D">
        <w:rPr>
          <w:rFonts w:ascii="Arial" w:hAnsi="Arial" w:cs="Arial"/>
          <w:b/>
          <w:bCs/>
          <w:color w:val="000000" w:themeColor="text1"/>
          <w:lang w:val="es-ES"/>
        </w:rPr>
        <w:t xml:space="preserve"> de la convocatoria</w:t>
      </w:r>
    </w:p>
    <w:p w14:paraId="635955EA" w14:textId="50DB74AB" w:rsidR="008E1BC4" w:rsidRPr="00831C66" w:rsidRDefault="00831C66" w:rsidP="00113429">
      <w:pPr>
        <w:spacing w:before="240" w:line="360" w:lineRule="auto"/>
        <w:jc w:val="both"/>
        <w:rPr>
          <w:rFonts w:ascii="Arial" w:eastAsia="Arial Unicode MS" w:hAnsi="Arial" w:cs="Arial"/>
        </w:rPr>
      </w:pPr>
      <w:r>
        <w:rPr>
          <w:rFonts w:ascii="Arial" w:eastAsia="Arial Unicode MS" w:hAnsi="Arial" w:cs="Arial"/>
        </w:rPr>
        <w:t>C</w:t>
      </w:r>
      <w:r w:rsidR="00EE69AB" w:rsidRPr="00831C66">
        <w:rPr>
          <w:rFonts w:ascii="Arial" w:eastAsia="Arial Unicode MS" w:hAnsi="Arial" w:cs="Arial"/>
        </w:rPr>
        <w:t xml:space="preserve">onsiderando lo propuesto en el apartado 3 de este informe, </w:t>
      </w:r>
      <w:r w:rsidR="009663B8" w:rsidRPr="00831C66">
        <w:rPr>
          <w:rFonts w:ascii="Arial" w:eastAsia="Arial Unicode MS" w:hAnsi="Arial" w:cs="Arial"/>
        </w:rPr>
        <w:t xml:space="preserve">se </w:t>
      </w:r>
      <w:r w:rsidR="00EE69AB" w:rsidRPr="00831C66">
        <w:rPr>
          <w:rFonts w:ascii="Arial" w:eastAsia="Arial Unicode MS" w:hAnsi="Arial" w:cs="Arial"/>
        </w:rPr>
        <w:t>p</w:t>
      </w:r>
      <w:r>
        <w:rPr>
          <w:rFonts w:ascii="Arial" w:eastAsia="Arial Unicode MS" w:hAnsi="Arial" w:cs="Arial"/>
        </w:rPr>
        <w:t>ropone</w:t>
      </w:r>
      <w:r w:rsidR="009663B8" w:rsidRPr="00831C66">
        <w:rPr>
          <w:rFonts w:ascii="Arial" w:eastAsia="Arial Unicode MS" w:hAnsi="Arial" w:cs="Arial"/>
        </w:rPr>
        <w:t xml:space="preserve"> realizar la entrega de Reconocimientos de Prácticas de Transparencia Proactiva</w:t>
      </w:r>
      <w:r w:rsidR="00EE69AB" w:rsidRPr="00831C66">
        <w:rPr>
          <w:rFonts w:ascii="Arial" w:eastAsia="Arial Unicode MS" w:hAnsi="Arial" w:cs="Arial"/>
        </w:rPr>
        <w:t xml:space="preserve"> 2024</w:t>
      </w:r>
      <w:r w:rsidR="009663B8" w:rsidRPr="00831C66">
        <w:rPr>
          <w:rFonts w:ascii="Arial" w:eastAsia="Arial Unicode MS" w:hAnsi="Arial" w:cs="Arial"/>
        </w:rPr>
        <w:t xml:space="preserve"> </w:t>
      </w:r>
      <w:r>
        <w:rPr>
          <w:rFonts w:ascii="Arial" w:eastAsia="Arial Unicode MS" w:hAnsi="Arial" w:cs="Arial"/>
        </w:rPr>
        <w:t>de la forma</w:t>
      </w:r>
      <w:r w:rsidR="009663B8" w:rsidRPr="00831C66">
        <w:rPr>
          <w:rFonts w:ascii="Arial" w:eastAsia="Arial Unicode MS" w:hAnsi="Arial" w:cs="Arial"/>
        </w:rPr>
        <w:t xml:space="preserve"> siguiente:</w:t>
      </w:r>
    </w:p>
    <w:tbl>
      <w:tblPr>
        <w:tblStyle w:val="Tablaconcuadrcula"/>
        <w:tblW w:w="5000" w:type="pct"/>
        <w:tblLook w:val="04A0" w:firstRow="1" w:lastRow="0" w:firstColumn="1" w:lastColumn="0" w:noHBand="0" w:noVBand="1"/>
      </w:tblPr>
      <w:tblGrid>
        <w:gridCol w:w="4899"/>
        <w:gridCol w:w="58"/>
        <w:gridCol w:w="5098"/>
      </w:tblGrid>
      <w:tr w:rsidR="009663B8" w:rsidRPr="00130776" w14:paraId="458F3673" w14:textId="77777777" w:rsidTr="00005233">
        <w:trPr>
          <w:trHeight w:val="360"/>
        </w:trPr>
        <w:tc>
          <w:tcPr>
            <w:tcW w:w="5000" w:type="pct"/>
            <w:gridSpan w:val="3"/>
            <w:shd w:val="clear" w:color="auto" w:fill="7030A0"/>
          </w:tcPr>
          <w:p w14:paraId="642555AA" w14:textId="1760FB4F" w:rsidR="009663B8" w:rsidRPr="009663B8" w:rsidRDefault="009663B8" w:rsidP="00FC45BE">
            <w:pPr>
              <w:spacing w:after="240"/>
              <w:jc w:val="center"/>
              <w:rPr>
                <w:rFonts w:ascii="Arial" w:eastAsia="Arial Unicode MS" w:hAnsi="Arial" w:cs="Arial"/>
                <w:b/>
                <w:bCs/>
                <w:color w:val="FFFFFF" w:themeColor="background1"/>
                <w:lang w:val="es-ES_tradnl"/>
              </w:rPr>
            </w:pPr>
            <w:r w:rsidRPr="009663B8">
              <w:rPr>
                <w:rFonts w:ascii="Arial" w:eastAsia="Arial Unicode MS" w:hAnsi="Arial" w:cs="Arial"/>
                <w:b/>
                <w:bCs/>
                <w:color w:val="FFFFFF" w:themeColor="background1"/>
                <w:lang w:val="es-ES_tradnl"/>
              </w:rPr>
              <w:t>Reconocimiento con mención especial</w:t>
            </w:r>
          </w:p>
        </w:tc>
      </w:tr>
      <w:tr w:rsidR="009663B8" w:rsidRPr="00130776" w14:paraId="7B4F19CE" w14:textId="77777777" w:rsidTr="00113429">
        <w:trPr>
          <w:trHeight w:val="533"/>
        </w:trPr>
        <w:tc>
          <w:tcPr>
            <w:tcW w:w="2465" w:type="pct"/>
            <w:gridSpan w:val="2"/>
            <w:shd w:val="clear" w:color="auto" w:fill="7030A0"/>
          </w:tcPr>
          <w:p w14:paraId="1B81B121" w14:textId="77777777" w:rsidR="009663B8" w:rsidRDefault="009663B8" w:rsidP="00FC45BE">
            <w:pPr>
              <w:spacing w:after="240"/>
              <w:jc w:val="center"/>
              <w:rPr>
                <w:rFonts w:ascii="Arial" w:eastAsia="Arial Unicode MS" w:hAnsi="Arial" w:cs="Arial"/>
                <w:b/>
                <w:bCs/>
                <w:color w:val="FFFFFF" w:themeColor="background1"/>
                <w:sz w:val="22"/>
                <w:szCs w:val="22"/>
                <w:lang w:val="es-ES_tradnl"/>
              </w:rPr>
            </w:pPr>
            <w:r w:rsidRPr="00130776">
              <w:rPr>
                <w:rFonts w:ascii="Arial" w:eastAsia="Arial Unicode MS" w:hAnsi="Arial" w:cs="Arial"/>
                <w:b/>
                <w:bCs/>
                <w:color w:val="FFFFFF" w:themeColor="background1"/>
                <w:sz w:val="22"/>
                <w:szCs w:val="22"/>
                <w:lang w:val="es-ES_tradnl"/>
              </w:rPr>
              <w:t>Nombre de la práctica</w:t>
            </w:r>
          </w:p>
        </w:tc>
        <w:tc>
          <w:tcPr>
            <w:tcW w:w="2535" w:type="pct"/>
            <w:shd w:val="clear" w:color="auto" w:fill="7030A0"/>
          </w:tcPr>
          <w:p w14:paraId="59751262" w14:textId="77777777" w:rsidR="009663B8" w:rsidRDefault="009663B8" w:rsidP="00FC45BE">
            <w:pPr>
              <w:spacing w:after="240"/>
              <w:jc w:val="center"/>
              <w:rPr>
                <w:rFonts w:ascii="Arial" w:eastAsia="Arial Unicode MS" w:hAnsi="Arial" w:cs="Arial"/>
                <w:b/>
                <w:bCs/>
                <w:color w:val="FFFFFF" w:themeColor="background1"/>
                <w:sz w:val="22"/>
                <w:szCs w:val="22"/>
                <w:lang w:val="es-ES_tradnl"/>
              </w:rPr>
            </w:pPr>
            <w:r w:rsidRPr="00130776">
              <w:rPr>
                <w:rFonts w:ascii="Arial" w:eastAsia="Arial Unicode MS" w:hAnsi="Arial" w:cs="Arial"/>
                <w:b/>
                <w:bCs/>
                <w:color w:val="FFFFFF" w:themeColor="background1"/>
                <w:sz w:val="22"/>
                <w:szCs w:val="22"/>
                <w:lang w:val="es-ES_tradnl"/>
              </w:rPr>
              <w:t>Sujeto Obligado</w:t>
            </w:r>
          </w:p>
        </w:tc>
      </w:tr>
      <w:tr w:rsidR="002760D9" w:rsidRPr="00130776" w14:paraId="65C9EE72" w14:textId="77777777" w:rsidTr="00113429">
        <w:trPr>
          <w:trHeight w:val="375"/>
        </w:trPr>
        <w:tc>
          <w:tcPr>
            <w:tcW w:w="2465" w:type="pct"/>
            <w:gridSpan w:val="2"/>
            <w:vAlign w:val="center"/>
          </w:tcPr>
          <w:p w14:paraId="264BCA7B" w14:textId="50ADA0EC"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Hablamos tu misma lengua</w:t>
            </w:r>
          </w:p>
        </w:tc>
        <w:tc>
          <w:tcPr>
            <w:tcW w:w="2535" w:type="pct"/>
            <w:vAlign w:val="center"/>
          </w:tcPr>
          <w:p w14:paraId="44A39458" w14:textId="040F1090"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Fiscalía General del Estado de Oaxaca</w:t>
            </w:r>
          </w:p>
        </w:tc>
      </w:tr>
      <w:tr w:rsidR="002760D9" w:rsidRPr="00130776" w14:paraId="22171297" w14:textId="77777777" w:rsidTr="002B2A8B">
        <w:tc>
          <w:tcPr>
            <w:tcW w:w="2465" w:type="pct"/>
            <w:gridSpan w:val="2"/>
            <w:vAlign w:val="center"/>
          </w:tcPr>
          <w:p w14:paraId="6BE252E6" w14:textId="0A633E2A"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Incidencia delictiva</w:t>
            </w:r>
          </w:p>
        </w:tc>
        <w:tc>
          <w:tcPr>
            <w:tcW w:w="2535" w:type="pct"/>
            <w:vAlign w:val="center"/>
          </w:tcPr>
          <w:p w14:paraId="64933252" w14:textId="4E2DD6A3"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Fiscalía General del Estado de Oaxaca</w:t>
            </w:r>
          </w:p>
        </w:tc>
      </w:tr>
      <w:tr w:rsidR="002760D9" w:rsidRPr="00130776" w14:paraId="58CFC037" w14:textId="77777777" w:rsidTr="002B2A8B">
        <w:tc>
          <w:tcPr>
            <w:tcW w:w="2465" w:type="pct"/>
            <w:gridSpan w:val="2"/>
            <w:vAlign w:val="center"/>
          </w:tcPr>
          <w:p w14:paraId="7CBB46F1" w14:textId="739159A7"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Micrositio de mejora regulatoria</w:t>
            </w:r>
          </w:p>
        </w:tc>
        <w:tc>
          <w:tcPr>
            <w:tcW w:w="2535" w:type="pct"/>
            <w:vAlign w:val="center"/>
          </w:tcPr>
          <w:p w14:paraId="379D890E" w14:textId="0DBEC2EF" w:rsidR="002760D9" w:rsidRPr="00130776" w:rsidRDefault="002760D9" w:rsidP="00FC45BE">
            <w:pPr>
              <w:spacing w:after="240"/>
              <w:ind w:left="708" w:hanging="708"/>
              <w:jc w:val="both"/>
              <w:rPr>
                <w:rFonts w:ascii="Arial" w:eastAsia="Arial Unicode MS" w:hAnsi="Arial" w:cs="Arial"/>
                <w:sz w:val="22"/>
                <w:szCs w:val="22"/>
                <w:lang w:val="es-ES_tradnl"/>
              </w:rPr>
            </w:pPr>
            <w:r>
              <w:rPr>
                <w:rFonts w:ascii="Arial" w:eastAsia="Arial Unicode MS" w:hAnsi="Arial" w:cs="Arial"/>
                <w:sz w:val="22"/>
                <w:szCs w:val="22"/>
                <w:lang w:val="es-ES_tradnl"/>
              </w:rPr>
              <w:t xml:space="preserve">Honorable Ayuntamiento de </w:t>
            </w:r>
            <w:r w:rsidRPr="001F7FAA">
              <w:rPr>
                <w:rFonts w:ascii="Arial" w:eastAsia="Arial Unicode MS" w:hAnsi="Arial" w:cs="Arial"/>
                <w:sz w:val="22"/>
                <w:szCs w:val="22"/>
                <w:lang w:val="es-ES_tradnl"/>
              </w:rPr>
              <w:t>Oaxaca de Juárez</w:t>
            </w:r>
          </w:p>
        </w:tc>
      </w:tr>
      <w:tr w:rsidR="002760D9" w:rsidRPr="00130776" w14:paraId="25BC49C6" w14:textId="77777777" w:rsidTr="00831C66">
        <w:trPr>
          <w:trHeight w:val="566"/>
        </w:trPr>
        <w:tc>
          <w:tcPr>
            <w:tcW w:w="2465" w:type="pct"/>
            <w:gridSpan w:val="2"/>
            <w:vAlign w:val="center"/>
          </w:tcPr>
          <w:p w14:paraId="055D5D0D" w14:textId="233F8468"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 xml:space="preserve">Conferencia </w:t>
            </w:r>
            <w:r w:rsidR="00D039CC">
              <w:rPr>
                <w:rFonts w:ascii="Arial" w:eastAsia="Arial Unicode MS" w:hAnsi="Arial" w:cs="Arial"/>
                <w:sz w:val="22"/>
                <w:szCs w:val="22"/>
                <w:lang w:val="es-ES_tradnl"/>
              </w:rPr>
              <w:t xml:space="preserve">de prensa </w:t>
            </w:r>
            <w:r w:rsidRPr="001F7FAA">
              <w:rPr>
                <w:rFonts w:ascii="Arial" w:eastAsia="Arial Unicode MS" w:hAnsi="Arial" w:cs="Arial"/>
                <w:sz w:val="22"/>
                <w:szCs w:val="22"/>
                <w:lang w:val="es-ES_tradnl"/>
              </w:rPr>
              <w:t>semanal de</w:t>
            </w:r>
            <w:r w:rsidR="00D039CC">
              <w:rPr>
                <w:rFonts w:ascii="Arial" w:eastAsia="Arial Unicode MS" w:hAnsi="Arial" w:cs="Arial"/>
                <w:sz w:val="22"/>
                <w:szCs w:val="22"/>
                <w:lang w:val="es-ES_tradnl"/>
              </w:rPr>
              <w:t>l Gabinete de</w:t>
            </w:r>
            <w:r w:rsidRPr="001F7FAA">
              <w:rPr>
                <w:rFonts w:ascii="Arial" w:eastAsia="Arial Unicode MS" w:hAnsi="Arial" w:cs="Arial"/>
                <w:sz w:val="22"/>
                <w:szCs w:val="22"/>
                <w:lang w:val="es-ES_tradnl"/>
              </w:rPr>
              <w:t xml:space="preserve"> </w:t>
            </w:r>
            <w:r w:rsidR="00D039CC">
              <w:rPr>
                <w:rFonts w:ascii="Arial" w:eastAsia="Arial Unicode MS" w:hAnsi="Arial" w:cs="Arial"/>
                <w:sz w:val="22"/>
                <w:szCs w:val="22"/>
                <w:lang w:val="es-ES_tradnl"/>
              </w:rPr>
              <w:t>S</w:t>
            </w:r>
            <w:r w:rsidRPr="001F7FAA">
              <w:rPr>
                <w:rFonts w:ascii="Arial" w:eastAsia="Arial Unicode MS" w:hAnsi="Arial" w:cs="Arial"/>
                <w:sz w:val="22"/>
                <w:szCs w:val="22"/>
                <w:lang w:val="es-ES_tradnl"/>
              </w:rPr>
              <w:t>eguridad</w:t>
            </w:r>
          </w:p>
        </w:tc>
        <w:tc>
          <w:tcPr>
            <w:tcW w:w="2535" w:type="pct"/>
            <w:vAlign w:val="center"/>
          </w:tcPr>
          <w:p w14:paraId="69C78167" w14:textId="0F575AD8"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Coordinación de Comunicación Social del Gobierno del Estado de Oaxaca</w:t>
            </w:r>
          </w:p>
        </w:tc>
      </w:tr>
      <w:tr w:rsidR="009663B8" w:rsidRPr="00130776" w14:paraId="2D52C367" w14:textId="77777777" w:rsidTr="00113429">
        <w:trPr>
          <w:trHeight w:val="379"/>
        </w:trPr>
        <w:tc>
          <w:tcPr>
            <w:tcW w:w="5000" w:type="pct"/>
            <w:gridSpan w:val="3"/>
            <w:shd w:val="clear" w:color="auto" w:fill="7030A0"/>
          </w:tcPr>
          <w:p w14:paraId="1769470C" w14:textId="4D172B81" w:rsidR="009663B8" w:rsidRPr="009663B8" w:rsidRDefault="009663B8" w:rsidP="00FC45BE">
            <w:pPr>
              <w:spacing w:after="240"/>
              <w:jc w:val="center"/>
              <w:rPr>
                <w:rFonts w:ascii="Arial" w:eastAsia="Arial Unicode MS" w:hAnsi="Arial" w:cs="Arial"/>
                <w:b/>
                <w:bCs/>
                <w:color w:val="FFFFFF" w:themeColor="background1"/>
                <w:lang w:val="es-ES_tradnl"/>
              </w:rPr>
            </w:pPr>
            <w:r w:rsidRPr="009663B8">
              <w:rPr>
                <w:rFonts w:ascii="Arial" w:eastAsia="Arial Unicode MS" w:hAnsi="Arial" w:cs="Arial"/>
                <w:b/>
                <w:bCs/>
                <w:color w:val="FFFFFF" w:themeColor="background1"/>
                <w:lang w:val="es-ES_tradnl"/>
              </w:rPr>
              <w:t>Reconocimiento</w:t>
            </w:r>
          </w:p>
        </w:tc>
      </w:tr>
      <w:tr w:rsidR="009663B8" w:rsidRPr="00130776" w14:paraId="3B407B90" w14:textId="77777777" w:rsidTr="00113429">
        <w:trPr>
          <w:trHeight w:val="429"/>
        </w:trPr>
        <w:tc>
          <w:tcPr>
            <w:tcW w:w="2436" w:type="pct"/>
            <w:shd w:val="clear" w:color="auto" w:fill="7030A0"/>
          </w:tcPr>
          <w:p w14:paraId="4698E97A" w14:textId="77777777" w:rsidR="009663B8" w:rsidRDefault="009663B8" w:rsidP="00FC45BE">
            <w:pPr>
              <w:spacing w:after="240"/>
              <w:jc w:val="center"/>
              <w:rPr>
                <w:rFonts w:ascii="Arial" w:eastAsia="Arial Unicode MS" w:hAnsi="Arial" w:cs="Arial"/>
                <w:b/>
                <w:bCs/>
                <w:color w:val="FFFFFF" w:themeColor="background1"/>
                <w:sz w:val="22"/>
                <w:szCs w:val="22"/>
                <w:lang w:val="es-ES_tradnl"/>
              </w:rPr>
            </w:pPr>
            <w:r w:rsidRPr="00130776">
              <w:rPr>
                <w:rFonts w:ascii="Arial" w:eastAsia="Arial Unicode MS" w:hAnsi="Arial" w:cs="Arial"/>
                <w:b/>
                <w:bCs/>
                <w:color w:val="FFFFFF" w:themeColor="background1"/>
                <w:sz w:val="22"/>
                <w:szCs w:val="22"/>
                <w:lang w:val="es-ES_tradnl"/>
              </w:rPr>
              <w:t>Nombre de la práctica</w:t>
            </w:r>
          </w:p>
        </w:tc>
        <w:tc>
          <w:tcPr>
            <w:tcW w:w="2564" w:type="pct"/>
            <w:gridSpan w:val="2"/>
            <w:shd w:val="clear" w:color="auto" w:fill="7030A0"/>
          </w:tcPr>
          <w:p w14:paraId="7341B819" w14:textId="77777777" w:rsidR="009663B8" w:rsidRDefault="009663B8" w:rsidP="00FC45BE">
            <w:pPr>
              <w:spacing w:after="240"/>
              <w:jc w:val="center"/>
              <w:rPr>
                <w:rFonts w:ascii="Arial" w:eastAsia="Arial Unicode MS" w:hAnsi="Arial" w:cs="Arial"/>
                <w:b/>
                <w:bCs/>
                <w:color w:val="FFFFFF" w:themeColor="background1"/>
                <w:sz w:val="22"/>
                <w:szCs w:val="22"/>
                <w:lang w:val="es-ES_tradnl"/>
              </w:rPr>
            </w:pPr>
            <w:r w:rsidRPr="00130776">
              <w:rPr>
                <w:rFonts w:ascii="Arial" w:eastAsia="Arial Unicode MS" w:hAnsi="Arial" w:cs="Arial"/>
                <w:b/>
                <w:bCs/>
                <w:color w:val="FFFFFF" w:themeColor="background1"/>
                <w:sz w:val="22"/>
                <w:szCs w:val="22"/>
                <w:lang w:val="es-ES_tradnl"/>
              </w:rPr>
              <w:t>Sujeto Obligado</w:t>
            </w:r>
          </w:p>
        </w:tc>
      </w:tr>
      <w:tr w:rsidR="002760D9" w:rsidRPr="00130776" w14:paraId="60242184" w14:textId="77777777" w:rsidTr="00973892">
        <w:tc>
          <w:tcPr>
            <w:tcW w:w="2436" w:type="pct"/>
            <w:vAlign w:val="center"/>
          </w:tcPr>
          <w:p w14:paraId="5B1F1624" w14:textId="21F2CAD9"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Encuentra tu Fiscalía</w:t>
            </w:r>
          </w:p>
        </w:tc>
        <w:tc>
          <w:tcPr>
            <w:tcW w:w="2564" w:type="pct"/>
            <w:gridSpan w:val="2"/>
            <w:vAlign w:val="center"/>
          </w:tcPr>
          <w:p w14:paraId="52A1471B" w14:textId="5DA07FA8"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Fiscalía General del Estado de Oaxaca</w:t>
            </w:r>
          </w:p>
        </w:tc>
      </w:tr>
      <w:tr w:rsidR="002760D9" w:rsidRPr="00130776" w14:paraId="4967A10F" w14:textId="77777777" w:rsidTr="00973892">
        <w:tc>
          <w:tcPr>
            <w:tcW w:w="2436" w:type="pct"/>
            <w:vAlign w:val="center"/>
          </w:tcPr>
          <w:p w14:paraId="5BCA8F39" w14:textId="4E45129C"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Boletín Digital de Honestidad, Transparencia y Gobierno Abierto</w:t>
            </w:r>
          </w:p>
        </w:tc>
        <w:tc>
          <w:tcPr>
            <w:tcW w:w="2564" w:type="pct"/>
            <w:gridSpan w:val="2"/>
            <w:vAlign w:val="center"/>
          </w:tcPr>
          <w:p w14:paraId="04E570BA" w14:textId="61F07BEB"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Secretaría de Honestidad, Transparencia y Función Pública del</w:t>
            </w:r>
            <w:r>
              <w:rPr>
                <w:rFonts w:ascii="Arial" w:eastAsia="Arial Unicode MS" w:hAnsi="Arial" w:cs="Arial"/>
                <w:sz w:val="22"/>
                <w:szCs w:val="22"/>
                <w:lang w:val="es-ES_tradnl"/>
              </w:rPr>
              <w:t xml:space="preserve"> Gobierno del</w:t>
            </w:r>
            <w:r w:rsidRPr="001F7FAA">
              <w:rPr>
                <w:rFonts w:ascii="Arial" w:eastAsia="Arial Unicode MS" w:hAnsi="Arial" w:cs="Arial"/>
                <w:sz w:val="22"/>
                <w:szCs w:val="22"/>
                <w:lang w:val="es-ES_tradnl"/>
              </w:rPr>
              <w:t xml:space="preserve"> Estado de Oaxaca</w:t>
            </w:r>
          </w:p>
        </w:tc>
      </w:tr>
      <w:tr w:rsidR="002760D9" w:rsidRPr="00130776" w14:paraId="65036D9D" w14:textId="77777777" w:rsidTr="00973892">
        <w:tc>
          <w:tcPr>
            <w:tcW w:w="2436" w:type="pct"/>
            <w:vAlign w:val="center"/>
          </w:tcPr>
          <w:p w14:paraId="43FB3D4B" w14:textId="3B8F830D"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Órdenes de protección del Poder Judicial del Estado de Oaxaca</w:t>
            </w:r>
          </w:p>
        </w:tc>
        <w:tc>
          <w:tcPr>
            <w:tcW w:w="2564" w:type="pct"/>
            <w:gridSpan w:val="2"/>
            <w:vAlign w:val="center"/>
          </w:tcPr>
          <w:p w14:paraId="186B3C57" w14:textId="72E69EAE" w:rsidR="002760D9" w:rsidRPr="00130776" w:rsidRDefault="00E52983" w:rsidP="00FC45BE">
            <w:pPr>
              <w:spacing w:after="240"/>
              <w:jc w:val="both"/>
              <w:rPr>
                <w:rFonts w:ascii="Arial" w:eastAsia="Arial Unicode MS" w:hAnsi="Arial" w:cs="Arial"/>
                <w:sz w:val="22"/>
                <w:szCs w:val="22"/>
                <w:lang w:val="es-ES_tradnl"/>
              </w:rPr>
            </w:pPr>
            <w:r>
              <w:rPr>
                <w:rFonts w:ascii="Arial" w:eastAsia="Arial Unicode MS" w:hAnsi="Arial" w:cs="Arial"/>
                <w:sz w:val="22"/>
                <w:szCs w:val="22"/>
                <w:lang w:val="es-ES_tradnl"/>
              </w:rPr>
              <w:t>Tribunal Superior de Justicia del Estado</w:t>
            </w:r>
            <w:r w:rsidRPr="001F7FAA">
              <w:rPr>
                <w:rFonts w:ascii="Arial" w:eastAsia="Arial Unicode MS" w:hAnsi="Arial" w:cs="Arial"/>
                <w:sz w:val="22"/>
                <w:szCs w:val="22"/>
                <w:lang w:val="es-ES_tradnl"/>
              </w:rPr>
              <w:t xml:space="preserve"> de Oaxaca</w:t>
            </w:r>
          </w:p>
        </w:tc>
      </w:tr>
      <w:tr w:rsidR="002760D9" w:rsidRPr="00130776" w14:paraId="7BBEA2AB" w14:textId="77777777" w:rsidTr="00973892">
        <w:tc>
          <w:tcPr>
            <w:tcW w:w="2436" w:type="pct"/>
            <w:vAlign w:val="center"/>
          </w:tcPr>
          <w:p w14:paraId="4F9101E4" w14:textId="1BE5C0D2" w:rsidR="002760D9" w:rsidRPr="00130776" w:rsidRDefault="00D039CC" w:rsidP="00FC45BE">
            <w:pPr>
              <w:spacing w:after="240"/>
              <w:jc w:val="both"/>
              <w:rPr>
                <w:rFonts w:ascii="Arial" w:eastAsia="Arial Unicode MS" w:hAnsi="Arial" w:cs="Arial"/>
                <w:sz w:val="22"/>
                <w:szCs w:val="22"/>
                <w:lang w:val="es-ES_tradnl"/>
              </w:rPr>
            </w:pPr>
            <w:r>
              <w:rPr>
                <w:rFonts w:ascii="Arial" w:eastAsia="Arial Unicode MS" w:hAnsi="Arial" w:cs="Arial"/>
                <w:sz w:val="22"/>
                <w:szCs w:val="22"/>
                <w:lang w:val="es-ES_tradnl"/>
              </w:rPr>
              <w:t>Programa de i</w:t>
            </w:r>
            <w:r w:rsidR="002760D9" w:rsidRPr="001F7FAA">
              <w:rPr>
                <w:rFonts w:ascii="Arial" w:eastAsia="Arial Unicode MS" w:hAnsi="Arial" w:cs="Arial"/>
                <w:sz w:val="22"/>
                <w:szCs w:val="22"/>
                <w:lang w:val="es-ES_tradnl"/>
              </w:rPr>
              <w:t>nstalación, apertura y seguimiento de buzones</w:t>
            </w:r>
          </w:p>
        </w:tc>
        <w:tc>
          <w:tcPr>
            <w:tcW w:w="2564" w:type="pct"/>
            <w:gridSpan w:val="2"/>
            <w:vAlign w:val="center"/>
          </w:tcPr>
          <w:p w14:paraId="09026A36" w14:textId="59476D8A" w:rsidR="002760D9" w:rsidRPr="00130776"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Secretaría de Honestidad, Transparencia y Función Pública del</w:t>
            </w:r>
            <w:r>
              <w:rPr>
                <w:rFonts w:ascii="Arial" w:eastAsia="Arial Unicode MS" w:hAnsi="Arial" w:cs="Arial"/>
                <w:sz w:val="22"/>
                <w:szCs w:val="22"/>
                <w:lang w:val="es-ES_tradnl"/>
              </w:rPr>
              <w:t xml:space="preserve"> Gobierno del</w:t>
            </w:r>
            <w:r w:rsidRPr="001F7FAA">
              <w:rPr>
                <w:rFonts w:ascii="Arial" w:eastAsia="Arial Unicode MS" w:hAnsi="Arial" w:cs="Arial"/>
                <w:sz w:val="22"/>
                <w:szCs w:val="22"/>
                <w:lang w:val="es-ES_tradnl"/>
              </w:rPr>
              <w:t xml:space="preserve"> Estado de Oaxaca</w:t>
            </w:r>
          </w:p>
        </w:tc>
      </w:tr>
      <w:tr w:rsidR="002760D9" w:rsidRPr="00130776" w14:paraId="580C3718" w14:textId="77777777" w:rsidTr="00973892">
        <w:tc>
          <w:tcPr>
            <w:tcW w:w="2436" w:type="pct"/>
            <w:vAlign w:val="center"/>
          </w:tcPr>
          <w:p w14:paraId="62DBAAAC" w14:textId="616801F7"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Diálogos legislativos</w:t>
            </w:r>
          </w:p>
        </w:tc>
        <w:tc>
          <w:tcPr>
            <w:tcW w:w="2564" w:type="pct"/>
            <w:gridSpan w:val="2"/>
            <w:vAlign w:val="center"/>
          </w:tcPr>
          <w:p w14:paraId="202F779B" w14:textId="24422ADD"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Honorable Congreso del Estado de Oaxaca</w:t>
            </w:r>
          </w:p>
        </w:tc>
      </w:tr>
      <w:tr w:rsidR="002760D9" w:rsidRPr="00130776" w14:paraId="147B3E38" w14:textId="77777777" w:rsidTr="00FC45BE">
        <w:trPr>
          <w:trHeight w:val="558"/>
        </w:trPr>
        <w:tc>
          <w:tcPr>
            <w:tcW w:w="2436" w:type="pct"/>
            <w:vAlign w:val="center"/>
          </w:tcPr>
          <w:p w14:paraId="0DE1E642" w14:textId="6E204415"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Micrositio "Transparencia presupuestaria"</w:t>
            </w:r>
          </w:p>
        </w:tc>
        <w:tc>
          <w:tcPr>
            <w:tcW w:w="2564" w:type="pct"/>
            <w:gridSpan w:val="2"/>
            <w:vAlign w:val="center"/>
          </w:tcPr>
          <w:p w14:paraId="2E4B2946" w14:textId="1973310F"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 xml:space="preserve">Secretaría de Finanzas del </w:t>
            </w:r>
            <w:r>
              <w:rPr>
                <w:rFonts w:ascii="Arial" w:eastAsia="Arial Unicode MS" w:hAnsi="Arial" w:cs="Arial"/>
                <w:sz w:val="22"/>
                <w:szCs w:val="22"/>
                <w:lang w:val="es-ES_tradnl"/>
              </w:rPr>
              <w:t xml:space="preserve">Gobierno del </w:t>
            </w:r>
            <w:r w:rsidRPr="001F7FAA">
              <w:rPr>
                <w:rFonts w:ascii="Arial" w:eastAsia="Arial Unicode MS" w:hAnsi="Arial" w:cs="Arial"/>
                <w:sz w:val="22"/>
                <w:szCs w:val="22"/>
                <w:lang w:val="es-ES_tradnl"/>
              </w:rPr>
              <w:t>Estado de Oaxaca</w:t>
            </w:r>
          </w:p>
        </w:tc>
      </w:tr>
      <w:tr w:rsidR="002760D9" w:rsidRPr="00130776" w14:paraId="29FE3874" w14:textId="77777777" w:rsidTr="00973892">
        <w:tc>
          <w:tcPr>
            <w:tcW w:w="2436" w:type="pct"/>
            <w:vAlign w:val="center"/>
          </w:tcPr>
          <w:p w14:paraId="424A7638" w14:textId="66E0D449"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Minutos para imaginar</w:t>
            </w:r>
          </w:p>
        </w:tc>
        <w:tc>
          <w:tcPr>
            <w:tcW w:w="2564" w:type="pct"/>
            <w:gridSpan w:val="2"/>
            <w:vAlign w:val="center"/>
          </w:tcPr>
          <w:p w14:paraId="3DA625A0" w14:textId="732DDEF1"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Sistema para el Desarrollo Integral de la Familia del Estado de Oaxaca</w:t>
            </w:r>
          </w:p>
        </w:tc>
      </w:tr>
      <w:tr w:rsidR="002760D9" w:rsidRPr="00130776" w14:paraId="54938C4C" w14:textId="77777777" w:rsidTr="00973892">
        <w:tc>
          <w:tcPr>
            <w:tcW w:w="2436" w:type="pct"/>
            <w:vAlign w:val="center"/>
          </w:tcPr>
          <w:p w14:paraId="12D23A91" w14:textId="13E1F0CB"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Agenda Legislativa</w:t>
            </w:r>
          </w:p>
        </w:tc>
        <w:tc>
          <w:tcPr>
            <w:tcW w:w="2564" w:type="pct"/>
            <w:gridSpan w:val="2"/>
            <w:vAlign w:val="center"/>
          </w:tcPr>
          <w:p w14:paraId="261D7EBB" w14:textId="41CEC33B" w:rsidR="002760D9" w:rsidRPr="00130776" w:rsidRDefault="002760D9" w:rsidP="00FC45BE">
            <w:pPr>
              <w:spacing w:after="240"/>
              <w:jc w:val="both"/>
              <w:rPr>
                <w:rFonts w:ascii="Arial" w:eastAsia="Arial Unicode MS" w:hAnsi="Arial" w:cs="Arial"/>
                <w:sz w:val="22"/>
                <w:szCs w:val="22"/>
              </w:rPr>
            </w:pPr>
            <w:r w:rsidRPr="001F7FAA">
              <w:rPr>
                <w:rFonts w:ascii="Arial" w:eastAsia="Arial Unicode MS" w:hAnsi="Arial" w:cs="Arial"/>
                <w:sz w:val="22"/>
                <w:szCs w:val="22"/>
                <w:lang w:val="es-ES_tradnl"/>
              </w:rPr>
              <w:t>Honorable Congreso del Estado de Oaxaca</w:t>
            </w:r>
          </w:p>
        </w:tc>
      </w:tr>
      <w:tr w:rsidR="002760D9" w:rsidRPr="00130776" w14:paraId="463321D1" w14:textId="77777777" w:rsidTr="00973892">
        <w:tc>
          <w:tcPr>
            <w:tcW w:w="2436" w:type="pct"/>
            <w:vAlign w:val="center"/>
          </w:tcPr>
          <w:p w14:paraId="018B20B9" w14:textId="6F8EC87C" w:rsidR="002760D9" w:rsidRPr="001F7FAA"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Micrositio "Igualdad y género"</w:t>
            </w:r>
          </w:p>
        </w:tc>
        <w:tc>
          <w:tcPr>
            <w:tcW w:w="2564" w:type="pct"/>
            <w:gridSpan w:val="2"/>
            <w:vAlign w:val="center"/>
          </w:tcPr>
          <w:p w14:paraId="51730FD4" w14:textId="3D6DF6F3" w:rsidR="002760D9" w:rsidRPr="001F7FAA"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Tribunal Electoral del Estado de Oaxaca</w:t>
            </w:r>
          </w:p>
        </w:tc>
      </w:tr>
      <w:tr w:rsidR="002760D9" w:rsidRPr="00130776" w14:paraId="4CD0B347" w14:textId="77777777" w:rsidTr="00FC45BE">
        <w:trPr>
          <w:trHeight w:val="594"/>
        </w:trPr>
        <w:tc>
          <w:tcPr>
            <w:tcW w:w="2436" w:type="pct"/>
            <w:vAlign w:val="center"/>
          </w:tcPr>
          <w:p w14:paraId="3D34B157" w14:textId="0D89377E" w:rsidR="002760D9" w:rsidRPr="001F7FAA" w:rsidRDefault="003E570C" w:rsidP="00FC45BE">
            <w:pPr>
              <w:spacing w:after="240"/>
              <w:jc w:val="both"/>
              <w:rPr>
                <w:rFonts w:ascii="Arial" w:eastAsia="Arial Unicode MS" w:hAnsi="Arial" w:cs="Arial"/>
                <w:sz w:val="22"/>
                <w:szCs w:val="22"/>
                <w:lang w:val="es-ES_tradnl"/>
              </w:rPr>
            </w:pPr>
            <w:r>
              <w:rPr>
                <w:rFonts w:ascii="Arial" w:eastAsia="Arial Unicode MS" w:hAnsi="Arial" w:cs="Arial"/>
                <w:sz w:val="22"/>
                <w:szCs w:val="22"/>
                <w:lang w:val="es-ES_tradnl"/>
              </w:rPr>
              <w:lastRenderedPageBreak/>
              <w:t>Información en Datos Abiertos</w:t>
            </w:r>
          </w:p>
        </w:tc>
        <w:tc>
          <w:tcPr>
            <w:tcW w:w="2564" w:type="pct"/>
            <w:gridSpan w:val="2"/>
            <w:vAlign w:val="center"/>
          </w:tcPr>
          <w:p w14:paraId="2984201D" w14:textId="3EA7A3C4" w:rsidR="002760D9" w:rsidRPr="001F7FAA" w:rsidRDefault="002760D9" w:rsidP="00FC45BE">
            <w:pPr>
              <w:spacing w:after="240"/>
              <w:jc w:val="both"/>
              <w:rPr>
                <w:rFonts w:ascii="Arial" w:eastAsia="Arial Unicode MS" w:hAnsi="Arial" w:cs="Arial"/>
                <w:sz w:val="22"/>
                <w:szCs w:val="22"/>
                <w:lang w:val="es-ES_tradnl"/>
              </w:rPr>
            </w:pPr>
            <w:r w:rsidRPr="001F7FAA">
              <w:rPr>
                <w:rFonts w:ascii="Arial" w:eastAsia="Arial Unicode MS" w:hAnsi="Arial" w:cs="Arial"/>
                <w:sz w:val="22"/>
                <w:szCs w:val="22"/>
                <w:lang w:val="es-ES_tradnl"/>
              </w:rPr>
              <w:t>Secretaría de Movilidad del Gobierno del Estado de Oaxaca</w:t>
            </w:r>
          </w:p>
        </w:tc>
      </w:tr>
    </w:tbl>
    <w:p w14:paraId="6DFC3D4E" w14:textId="500DF2AF" w:rsidR="002760D9" w:rsidRDefault="00105CAA" w:rsidP="00105CAA">
      <w:pPr>
        <w:spacing w:before="240" w:after="240" w:line="360" w:lineRule="auto"/>
        <w:jc w:val="both"/>
        <w:rPr>
          <w:rFonts w:ascii="Arial" w:eastAsia="Arial Unicode MS" w:hAnsi="Arial" w:cs="Arial"/>
        </w:rPr>
      </w:pPr>
      <w:bookmarkStart w:id="7" w:name="_Hlk175052020"/>
      <w:r>
        <w:rPr>
          <w:rFonts w:ascii="Arial" w:eastAsia="Arial Unicode MS" w:hAnsi="Arial" w:cs="Arial"/>
        </w:rPr>
        <w:t xml:space="preserve">En el mismo sentido, </w:t>
      </w:r>
      <w:r w:rsidR="00062326">
        <w:rPr>
          <w:rFonts w:ascii="Arial" w:eastAsia="Arial Unicode MS" w:hAnsi="Arial" w:cs="Arial"/>
        </w:rPr>
        <w:t>en reconocimiento a su participación,</w:t>
      </w:r>
      <w:r w:rsidR="00EE69AB">
        <w:rPr>
          <w:rFonts w:ascii="Arial" w:eastAsia="Arial Unicode MS" w:hAnsi="Arial" w:cs="Arial"/>
        </w:rPr>
        <w:t xml:space="preserve"> </w:t>
      </w:r>
      <w:r>
        <w:rPr>
          <w:rFonts w:ascii="Arial" w:eastAsia="Arial Unicode MS" w:hAnsi="Arial" w:cs="Arial"/>
        </w:rPr>
        <w:t>se propone</w:t>
      </w:r>
      <w:r w:rsidR="00062326">
        <w:rPr>
          <w:rFonts w:ascii="Arial" w:eastAsia="Arial Unicode MS" w:hAnsi="Arial" w:cs="Arial"/>
        </w:rPr>
        <w:t xml:space="preserve"> el</w:t>
      </w:r>
      <w:r>
        <w:rPr>
          <w:rFonts w:ascii="Arial" w:eastAsia="Arial Unicode MS" w:hAnsi="Arial" w:cs="Arial"/>
        </w:rPr>
        <w:t xml:space="preserve"> otorgamiento de un</w:t>
      </w:r>
      <w:r w:rsidR="00A922F2">
        <w:rPr>
          <w:rFonts w:ascii="Arial" w:eastAsia="Arial Unicode MS" w:hAnsi="Arial" w:cs="Arial"/>
        </w:rPr>
        <w:t xml:space="preserve">a </w:t>
      </w:r>
      <w:r w:rsidR="00A922F2" w:rsidRPr="00A922F2">
        <w:rPr>
          <w:rFonts w:ascii="Arial" w:eastAsia="Arial Unicode MS" w:hAnsi="Arial" w:cs="Arial"/>
          <w:b/>
          <w:bCs/>
        </w:rPr>
        <w:t>Constancia</w:t>
      </w:r>
      <w:r>
        <w:rPr>
          <w:rFonts w:ascii="Arial" w:eastAsia="Arial Unicode MS" w:hAnsi="Arial" w:cs="Arial"/>
        </w:rPr>
        <w:t xml:space="preserve"> a las siguientes prácticas: </w:t>
      </w:r>
      <w:r w:rsidRPr="00D93D8E">
        <w:rPr>
          <w:rFonts w:ascii="Arial" w:eastAsia="Arial Unicode MS" w:hAnsi="Arial" w:cs="Arial"/>
          <w:b/>
          <w:bCs/>
        </w:rPr>
        <w:t>“Periódico Legislativo”</w:t>
      </w:r>
      <w:r>
        <w:rPr>
          <w:rFonts w:ascii="Arial" w:eastAsia="Arial Unicode MS" w:hAnsi="Arial" w:cs="Arial"/>
        </w:rPr>
        <w:t xml:space="preserve">, </w:t>
      </w:r>
      <w:r w:rsidR="00232F57">
        <w:rPr>
          <w:rFonts w:ascii="Arial" w:eastAsia="Arial Unicode MS" w:hAnsi="Arial" w:cs="Arial"/>
        </w:rPr>
        <w:t>implementada</w:t>
      </w:r>
      <w:r>
        <w:rPr>
          <w:rFonts w:ascii="Arial" w:eastAsia="Arial Unicode MS" w:hAnsi="Arial" w:cs="Arial"/>
        </w:rPr>
        <w:t xml:space="preserve"> por el </w:t>
      </w:r>
      <w:r w:rsidRPr="00105CAA">
        <w:rPr>
          <w:rFonts w:ascii="Arial" w:eastAsia="Arial Unicode MS" w:hAnsi="Arial" w:cs="Arial"/>
        </w:rPr>
        <w:t>Honorable Congreso del Estado de Oaxaca</w:t>
      </w:r>
      <w:r>
        <w:rPr>
          <w:rFonts w:ascii="Arial" w:eastAsia="Arial Unicode MS" w:hAnsi="Arial" w:cs="Arial"/>
        </w:rPr>
        <w:t>;</w:t>
      </w:r>
      <w:r w:rsidR="003E570C">
        <w:rPr>
          <w:rFonts w:ascii="Arial" w:eastAsia="Arial Unicode MS" w:hAnsi="Arial" w:cs="Arial"/>
        </w:rPr>
        <w:t xml:space="preserve"> </w:t>
      </w:r>
      <w:r w:rsidR="00113429" w:rsidRPr="00D93D8E">
        <w:rPr>
          <w:rFonts w:ascii="Arial" w:eastAsia="Arial Unicode MS" w:hAnsi="Arial" w:cs="Arial"/>
          <w:b/>
          <w:bCs/>
        </w:rPr>
        <w:t>“</w:t>
      </w:r>
      <w:r w:rsidR="003E570C" w:rsidRPr="00D93D8E">
        <w:rPr>
          <w:rFonts w:ascii="Arial" w:eastAsia="Arial Unicode MS" w:hAnsi="Arial" w:cs="Arial"/>
          <w:b/>
          <w:bCs/>
        </w:rPr>
        <w:t>Derecho de Acceso a la Información Pública en Lengua Mixteca y Lengua de Señas Mexicanas”</w:t>
      </w:r>
      <w:r w:rsidR="003E570C" w:rsidRPr="003E570C">
        <w:rPr>
          <w:rFonts w:ascii="Arial" w:eastAsia="Arial Unicode MS" w:hAnsi="Arial" w:cs="Arial"/>
        </w:rPr>
        <w:t>,</w:t>
      </w:r>
      <w:r w:rsidR="00113429">
        <w:rPr>
          <w:rFonts w:ascii="Arial" w:eastAsia="Arial Unicode MS" w:hAnsi="Arial" w:cs="Arial"/>
        </w:rPr>
        <w:t xml:space="preserve"> </w:t>
      </w:r>
      <w:r w:rsidR="00232F57">
        <w:rPr>
          <w:rFonts w:ascii="Arial" w:eastAsia="Arial Unicode MS" w:hAnsi="Arial" w:cs="Arial"/>
        </w:rPr>
        <w:t>implementada</w:t>
      </w:r>
      <w:r>
        <w:rPr>
          <w:rFonts w:ascii="Arial" w:eastAsia="Arial Unicode MS" w:hAnsi="Arial" w:cs="Arial"/>
        </w:rPr>
        <w:t xml:space="preserve"> por el Honorable Ayuntamiento de</w:t>
      </w:r>
      <w:r w:rsidRPr="00105CAA">
        <w:rPr>
          <w:rFonts w:ascii="Arial" w:eastAsia="Arial Unicode MS" w:hAnsi="Arial" w:cs="Arial"/>
        </w:rPr>
        <w:t xml:space="preserve"> Oaxaca de Juárez</w:t>
      </w:r>
      <w:r w:rsidR="00062326">
        <w:rPr>
          <w:rFonts w:ascii="Arial" w:eastAsia="Arial Unicode MS" w:hAnsi="Arial" w:cs="Arial"/>
        </w:rPr>
        <w:t xml:space="preserve">; </w:t>
      </w:r>
      <w:r w:rsidR="00062326" w:rsidRPr="00D93D8E">
        <w:rPr>
          <w:rFonts w:ascii="Arial" w:eastAsia="Arial Unicode MS" w:hAnsi="Arial" w:cs="Arial"/>
          <w:b/>
          <w:bCs/>
        </w:rPr>
        <w:t>“</w:t>
      </w:r>
      <w:r w:rsidRPr="00D93D8E">
        <w:rPr>
          <w:rFonts w:ascii="Arial" w:eastAsia="Arial Unicode MS" w:hAnsi="Arial" w:cs="Arial"/>
          <w:b/>
          <w:bCs/>
        </w:rPr>
        <w:t>Material de Difusión del Centro de Justicia Alternativa</w:t>
      </w:r>
      <w:r w:rsidR="00062326" w:rsidRPr="00D93D8E">
        <w:rPr>
          <w:rFonts w:ascii="Arial" w:eastAsia="Arial Unicode MS" w:hAnsi="Arial" w:cs="Arial"/>
          <w:b/>
          <w:bCs/>
        </w:rPr>
        <w:t>”</w:t>
      </w:r>
      <w:r w:rsidR="00062326">
        <w:rPr>
          <w:rFonts w:ascii="Arial" w:eastAsia="Arial Unicode MS" w:hAnsi="Arial" w:cs="Arial"/>
        </w:rPr>
        <w:t xml:space="preserve">, </w:t>
      </w:r>
      <w:r w:rsidR="00232F57">
        <w:rPr>
          <w:rFonts w:ascii="Arial" w:eastAsia="Arial Unicode MS" w:hAnsi="Arial" w:cs="Arial"/>
        </w:rPr>
        <w:t>implementada</w:t>
      </w:r>
      <w:r w:rsidR="00062326">
        <w:rPr>
          <w:rFonts w:ascii="Arial" w:eastAsia="Arial Unicode MS" w:hAnsi="Arial" w:cs="Arial"/>
        </w:rPr>
        <w:t xml:space="preserve"> por </w:t>
      </w:r>
      <w:r w:rsidR="00062326" w:rsidRPr="00E52983">
        <w:rPr>
          <w:rFonts w:ascii="Arial" w:eastAsia="Arial Unicode MS" w:hAnsi="Arial" w:cs="Arial"/>
        </w:rPr>
        <w:t xml:space="preserve">el </w:t>
      </w:r>
      <w:r w:rsidR="00E52983" w:rsidRPr="00E52983">
        <w:rPr>
          <w:rFonts w:ascii="Arial" w:eastAsia="Arial Unicode MS" w:hAnsi="Arial" w:cs="Arial"/>
          <w:lang w:val="es-ES_tradnl"/>
        </w:rPr>
        <w:t>Tribunal Superior de Justicia del Estado de Oaxaca</w:t>
      </w:r>
      <w:r w:rsidR="00062326" w:rsidRPr="00E52983">
        <w:rPr>
          <w:rFonts w:ascii="Arial" w:eastAsia="Arial Unicode MS" w:hAnsi="Arial" w:cs="Arial"/>
        </w:rPr>
        <w:t>;</w:t>
      </w:r>
      <w:r w:rsidR="00062326">
        <w:rPr>
          <w:rFonts w:ascii="Arial" w:eastAsia="Arial Unicode MS" w:hAnsi="Arial" w:cs="Arial"/>
        </w:rPr>
        <w:t xml:space="preserve"> y, </w:t>
      </w:r>
      <w:r w:rsidR="00062326" w:rsidRPr="00D93D8E">
        <w:rPr>
          <w:rFonts w:ascii="Arial" w:eastAsia="Arial Unicode MS" w:hAnsi="Arial" w:cs="Arial"/>
          <w:b/>
          <w:bCs/>
        </w:rPr>
        <w:t>“</w:t>
      </w:r>
      <w:r w:rsidRPr="00D93D8E">
        <w:rPr>
          <w:rFonts w:ascii="Arial" w:eastAsia="Arial Unicode MS" w:hAnsi="Arial" w:cs="Arial"/>
          <w:b/>
          <w:bCs/>
        </w:rPr>
        <w:t>Manual del alcalde, edición 2024</w:t>
      </w:r>
      <w:r w:rsidR="00062326" w:rsidRPr="00D93D8E">
        <w:rPr>
          <w:rFonts w:ascii="Arial" w:eastAsia="Arial Unicode MS" w:hAnsi="Arial" w:cs="Arial"/>
          <w:b/>
          <w:bCs/>
        </w:rPr>
        <w:t>”</w:t>
      </w:r>
      <w:r w:rsidR="00062326">
        <w:rPr>
          <w:rFonts w:ascii="Arial" w:eastAsia="Arial Unicode MS" w:hAnsi="Arial" w:cs="Arial"/>
        </w:rPr>
        <w:t xml:space="preserve">, </w:t>
      </w:r>
      <w:r w:rsidR="00232F57">
        <w:rPr>
          <w:rFonts w:ascii="Arial" w:eastAsia="Arial Unicode MS" w:hAnsi="Arial" w:cs="Arial"/>
        </w:rPr>
        <w:t>implementada</w:t>
      </w:r>
      <w:r w:rsidR="00062326">
        <w:rPr>
          <w:rFonts w:ascii="Arial" w:eastAsia="Arial Unicode MS" w:hAnsi="Arial" w:cs="Arial"/>
        </w:rPr>
        <w:t xml:space="preserve"> por el </w:t>
      </w:r>
      <w:r w:rsidR="00E52983">
        <w:rPr>
          <w:rFonts w:ascii="Arial" w:eastAsia="Arial Unicode MS" w:hAnsi="Arial" w:cs="Arial"/>
        </w:rPr>
        <w:t>Tribunal Superior de Justicia</w:t>
      </w:r>
      <w:r w:rsidRPr="00105CAA">
        <w:rPr>
          <w:rFonts w:ascii="Arial" w:eastAsia="Arial Unicode MS" w:hAnsi="Arial" w:cs="Arial"/>
        </w:rPr>
        <w:t xml:space="preserve"> del Estado de Oaxaca</w:t>
      </w:r>
      <w:r w:rsidR="00062326">
        <w:rPr>
          <w:rFonts w:ascii="Arial" w:eastAsia="Arial Unicode MS" w:hAnsi="Arial" w:cs="Arial"/>
        </w:rPr>
        <w:t>.</w:t>
      </w:r>
    </w:p>
    <w:bookmarkEnd w:id="7"/>
    <w:p w14:paraId="486CA90A" w14:textId="1547706F" w:rsidR="00760C0C" w:rsidRPr="00FC45BE" w:rsidRDefault="00242A12" w:rsidP="00D6548F">
      <w:pPr>
        <w:spacing w:before="240" w:after="240" w:line="360" w:lineRule="auto"/>
        <w:jc w:val="both"/>
        <w:rPr>
          <w:rFonts w:ascii="Arial" w:eastAsia="Arial Unicode MS" w:hAnsi="Arial" w:cs="Arial"/>
        </w:rPr>
      </w:pPr>
      <w:r w:rsidRPr="00FC45BE">
        <w:rPr>
          <w:rFonts w:ascii="Arial" w:eastAsia="Arial Unicode MS" w:hAnsi="Arial" w:cs="Arial"/>
        </w:rPr>
        <w:t xml:space="preserve">Finalmente, </w:t>
      </w:r>
      <w:r w:rsidR="00E14AF3" w:rsidRPr="00FC45BE">
        <w:rPr>
          <w:rFonts w:ascii="Arial" w:eastAsia="Arial Unicode MS" w:hAnsi="Arial" w:cs="Arial"/>
        </w:rPr>
        <w:t>para dar soporte a es</w:t>
      </w:r>
      <w:r w:rsidR="00DF6668" w:rsidRPr="00FC45BE">
        <w:rPr>
          <w:rFonts w:ascii="Arial" w:eastAsia="Arial Unicode MS" w:hAnsi="Arial" w:cs="Arial"/>
        </w:rPr>
        <w:t>te informe de resultados</w:t>
      </w:r>
      <w:r w:rsidRPr="00FC45BE">
        <w:rPr>
          <w:rFonts w:ascii="Arial" w:eastAsia="Arial Unicode MS" w:hAnsi="Arial" w:cs="Arial"/>
        </w:rPr>
        <w:t>, se adjunta</w:t>
      </w:r>
      <w:r w:rsidR="00DF6668" w:rsidRPr="00FC45BE">
        <w:rPr>
          <w:rFonts w:ascii="Arial" w:eastAsia="Arial Unicode MS" w:hAnsi="Arial" w:cs="Arial"/>
        </w:rPr>
        <w:t>n los formularios presentados por</w:t>
      </w:r>
      <w:r w:rsidRPr="00FC45BE">
        <w:rPr>
          <w:rFonts w:ascii="Arial" w:eastAsia="Arial Unicode MS" w:hAnsi="Arial" w:cs="Arial"/>
        </w:rPr>
        <w:t xml:space="preserve"> los </w:t>
      </w:r>
      <w:r w:rsidR="002759CC" w:rsidRPr="00FC45BE">
        <w:rPr>
          <w:rFonts w:ascii="Arial" w:eastAsia="Arial Unicode MS" w:hAnsi="Arial" w:cs="Arial"/>
        </w:rPr>
        <w:t>Sujetos</w:t>
      </w:r>
      <w:r w:rsidRPr="00FC45BE">
        <w:rPr>
          <w:rFonts w:ascii="Arial" w:eastAsia="Arial Unicode MS" w:hAnsi="Arial" w:cs="Arial"/>
        </w:rPr>
        <w:t xml:space="preserve"> obligados participantes en la presente edición 202</w:t>
      </w:r>
      <w:r w:rsidR="00E14AF3" w:rsidRPr="00FC45BE">
        <w:rPr>
          <w:rFonts w:ascii="Arial" w:eastAsia="Arial Unicode MS" w:hAnsi="Arial" w:cs="Arial"/>
        </w:rPr>
        <w:t>4</w:t>
      </w:r>
      <w:r w:rsidR="00DF6668" w:rsidRPr="00FC45BE">
        <w:rPr>
          <w:rFonts w:ascii="Arial" w:eastAsia="Arial Unicode MS" w:hAnsi="Arial" w:cs="Arial"/>
        </w:rPr>
        <w:t xml:space="preserve"> (Anexo 1)</w:t>
      </w:r>
      <w:r w:rsidRPr="00FC45BE">
        <w:rPr>
          <w:rFonts w:ascii="Arial" w:eastAsia="Arial Unicode MS" w:hAnsi="Arial" w:cs="Arial"/>
        </w:rPr>
        <w:t xml:space="preserve">, </w:t>
      </w:r>
      <w:r w:rsidR="00DF6668" w:rsidRPr="00FC45BE">
        <w:rPr>
          <w:rFonts w:ascii="Arial" w:eastAsia="Arial Unicode MS" w:hAnsi="Arial" w:cs="Arial"/>
        </w:rPr>
        <w:t>así como el documento denominado “</w:t>
      </w:r>
      <w:r w:rsidR="00E14AF3" w:rsidRPr="00FC45BE">
        <w:rPr>
          <w:rFonts w:ascii="Arial" w:hAnsi="Arial" w:cs="Arial"/>
          <w:lang w:val="es-ES"/>
        </w:rPr>
        <w:t>Cédula de Evaluación con base en criterios sugeridos para la evaluación de iniciativas de transparencia proactiva, en los Lineamientos para la Emisión y Evaluación de Políticas de Transparencia Proactiva</w:t>
      </w:r>
      <w:r w:rsidR="00DF6668" w:rsidRPr="00FC45BE">
        <w:rPr>
          <w:rFonts w:ascii="Arial" w:eastAsia="Arial Unicode MS" w:hAnsi="Arial" w:cs="Arial"/>
        </w:rPr>
        <w:t>”</w:t>
      </w:r>
      <w:r w:rsidR="00FC45BE">
        <w:rPr>
          <w:rFonts w:ascii="Arial" w:eastAsia="Arial Unicode MS" w:hAnsi="Arial" w:cs="Arial"/>
        </w:rPr>
        <w:t xml:space="preserve"> (Anexo 2)</w:t>
      </w:r>
      <w:r w:rsidR="00DF6668" w:rsidRPr="00FC45BE">
        <w:rPr>
          <w:rFonts w:ascii="Arial" w:eastAsia="Arial Unicode MS" w:hAnsi="Arial" w:cs="Arial"/>
        </w:rPr>
        <w:t>, donde se presenta</w:t>
      </w:r>
      <w:r w:rsidR="00FC45BE" w:rsidRPr="00FC45BE">
        <w:rPr>
          <w:rFonts w:ascii="Arial" w:eastAsia="Arial Unicode MS" w:hAnsi="Arial" w:cs="Arial"/>
        </w:rPr>
        <w:t xml:space="preserve">n </w:t>
      </w:r>
      <w:r w:rsidR="00E14AF3" w:rsidRPr="00FC45BE">
        <w:rPr>
          <w:rFonts w:ascii="Arial" w:eastAsia="Arial Unicode MS" w:hAnsi="Arial" w:cs="Arial"/>
        </w:rPr>
        <w:t>a detalle los</w:t>
      </w:r>
      <w:r w:rsidR="00DF6668" w:rsidRPr="00FC45BE">
        <w:rPr>
          <w:rFonts w:ascii="Arial" w:eastAsia="Arial Unicode MS" w:hAnsi="Arial" w:cs="Arial"/>
        </w:rPr>
        <w:t xml:space="preserve"> resultados obtenidos </w:t>
      </w:r>
      <w:r w:rsidR="00760C0C" w:rsidRPr="00FC45BE">
        <w:rPr>
          <w:rFonts w:ascii="Arial" w:eastAsia="Arial Unicode MS" w:hAnsi="Arial" w:cs="Arial"/>
        </w:rPr>
        <w:t>en</w:t>
      </w:r>
      <w:r w:rsidR="00DF6668" w:rsidRPr="00FC45BE">
        <w:rPr>
          <w:rFonts w:ascii="Arial" w:eastAsia="Arial Unicode MS" w:hAnsi="Arial" w:cs="Arial"/>
        </w:rPr>
        <w:t xml:space="preserve"> la evaluación de cada un</w:t>
      </w:r>
      <w:r w:rsidR="00E14AF3" w:rsidRPr="00FC45BE">
        <w:rPr>
          <w:rFonts w:ascii="Arial" w:eastAsia="Arial Unicode MS" w:hAnsi="Arial" w:cs="Arial"/>
        </w:rPr>
        <w:t>a de las prácticas, con base en la</w:t>
      </w:r>
      <w:r w:rsidR="00760C0C" w:rsidRPr="00FC45BE">
        <w:rPr>
          <w:rFonts w:ascii="Arial" w:eastAsia="Arial Unicode MS" w:hAnsi="Arial" w:cs="Arial"/>
        </w:rPr>
        <w:t xml:space="preserve"> metodología descrita en el apartado 3</w:t>
      </w:r>
      <w:r w:rsidR="00FC45BE" w:rsidRPr="00FC45BE">
        <w:rPr>
          <w:rFonts w:ascii="Arial" w:eastAsia="Arial Unicode MS" w:hAnsi="Arial" w:cs="Arial"/>
        </w:rPr>
        <w:t>.</w:t>
      </w:r>
    </w:p>
    <w:p w14:paraId="566DA339" w14:textId="21FFCE9D" w:rsidR="007662E4" w:rsidRDefault="00760C0C" w:rsidP="00D6548F">
      <w:pPr>
        <w:spacing w:before="240" w:after="240" w:line="360" w:lineRule="auto"/>
        <w:contextualSpacing/>
        <w:jc w:val="both"/>
        <w:rPr>
          <w:rFonts w:ascii="Arial" w:eastAsia="Arial Unicode MS" w:hAnsi="Arial" w:cs="Arial"/>
          <w:i/>
          <w:iCs/>
        </w:rPr>
      </w:pPr>
      <w:r w:rsidRPr="00760C0C">
        <w:rPr>
          <w:rFonts w:ascii="Arial" w:eastAsia="Arial Unicode MS" w:hAnsi="Arial" w:cs="Arial"/>
          <w:i/>
          <w:iCs/>
        </w:rPr>
        <w:t>S</w:t>
      </w:r>
      <w:r w:rsidR="007662E4" w:rsidRPr="00760C0C">
        <w:rPr>
          <w:rFonts w:ascii="Arial" w:eastAsia="Arial Unicode MS" w:hAnsi="Arial" w:cs="Arial"/>
          <w:i/>
          <w:iCs/>
        </w:rPr>
        <w:t xml:space="preserve">e emite </w:t>
      </w:r>
      <w:r w:rsidRPr="00760C0C">
        <w:rPr>
          <w:rFonts w:ascii="Arial" w:eastAsia="Arial Unicode MS" w:hAnsi="Arial" w:cs="Arial"/>
          <w:i/>
          <w:iCs/>
        </w:rPr>
        <w:t xml:space="preserve">el presente </w:t>
      </w:r>
      <w:r w:rsidRPr="00FC45BE">
        <w:rPr>
          <w:rFonts w:ascii="Arial" w:eastAsia="Arial Unicode MS" w:hAnsi="Arial" w:cs="Arial"/>
          <w:b/>
          <w:bCs/>
          <w:i/>
          <w:iCs/>
        </w:rPr>
        <w:t>Informe de Resultados de la Evaluación para el Reconocimiento de Prácticas de Transparencia Proactiva, correspondiente al ejercicio 202</w:t>
      </w:r>
      <w:r w:rsidR="00E14AF3" w:rsidRPr="00FC45BE">
        <w:rPr>
          <w:rFonts w:ascii="Arial" w:eastAsia="Arial Unicode MS" w:hAnsi="Arial" w:cs="Arial"/>
          <w:b/>
          <w:bCs/>
          <w:i/>
          <w:iCs/>
        </w:rPr>
        <w:t>4</w:t>
      </w:r>
      <w:r w:rsidR="00FC45BE">
        <w:rPr>
          <w:rFonts w:ascii="Arial" w:eastAsia="Arial Unicode MS" w:hAnsi="Arial" w:cs="Arial"/>
          <w:i/>
          <w:iCs/>
        </w:rPr>
        <w:t xml:space="preserve">, </w:t>
      </w:r>
      <w:r w:rsidR="007662E4" w:rsidRPr="00760C0C">
        <w:rPr>
          <w:rFonts w:ascii="Arial" w:eastAsia="Arial Unicode MS" w:hAnsi="Arial" w:cs="Arial"/>
          <w:i/>
          <w:iCs/>
        </w:rPr>
        <w:t xml:space="preserve">con fundamento en lo dispuesto por los artículos </w:t>
      </w:r>
      <w:r w:rsidR="007662E4" w:rsidRPr="00760C0C">
        <w:rPr>
          <w:rFonts w:ascii="Arial" w:hAnsi="Arial" w:cs="Arial"/>
          <w:i/>
          <w:iCs/>
          <w:lang w:val="es-ES"/>
        </w:rPr>
        <w:t>56, 57 y 58 de la Ley General de Transparencia y Acceso a la Información Pública, 93 fracción II incisos b), e) e i) de la Ley de Transparencia, Acceso a la Información Pública y Buen Gobierno del Estado de Oaxaca</w:t>
      </w:r>
      <w:r w:rsidR="007662E4" w:rsidRPr="00760C0C">
        <w:rPr>
          <w:rFonts w:ascii="Arial" w:eastAsia="Arial Unicode MS" w:hAnsi="Arial" w:cs="Arial"/>
          <w:i/>
          <w:iCs/>
        </w:rPr>
        <w:t xml:space="preserve">, en relación con el </w:t>
      </w:r>
      <w:r w:rsidR="007662E4" w:rsidRPr="00760C0C">
        <w:rPr>
          <w:rFonts w:ascii="Arial" w:hAnsi="Arial" w:cs="Arial"/>
          <w:i/>
          <w:iCs/>
        </w:rPr>
        <w:t xml:space="preserve">artículo </w:t>
      </w:r>
      <w:r w:rsidR="007662E4" w:rsidRPr="00760C0C">
        <w:rPr>
          <w:rFonts w:ascii="Arial" w:hAnsi="Arial" w:cs="Arial"/>
          <w:i/>
          <w:iCs/>
          <w:lang w:val="es-ES"/>
        </w:rPr>
        <w:t>16 fracción XVII del Reglamento Interno del OGAIPO en vigor</w:t>
      </w:r>
      <w:r w:rsidR="007662E4" w:rsidRPr="00760C0C">
        <w:rPr>
          <w:rFonts w:ascii="Arial" w:eastAsia="Arial Unicode MS" w:hAnsi="Arial" w:cs="Arial"/>
          <w:i/>
          <w:iCs/>
        </w:rPr>
        <w:t>.</w:t>
      </w:r>
    </w:p>
    <w:p w14:paraId="32972E7E" w14:textId="77777777" w:rsidR="00831C66" w:rsidRDefault="00831C66" w:rsidP="00D6548F">
      <w:pPr>
        <w:spacing w:before="240" w:after="240" w:line="360" w:lineRule="auto"/>
        <w:contextualSpacing/>
        <w:jc w:val="both"/>
        <w:rPr>
          <w:rFonts w:ascii="Arial" w:eastAsia="Arial Unicode MS" w:hAnsi="Arial" w:cs="Arial"/>
          <w:i/>
          <w:iCs/>
        </w:rPr>
      </w:pPr>
    </w:p>
    <w:p w14:paraId="21E683C7" w14:textId="29D02E91" w:rsidR="007662E4" w:rsidRPr="00760C0C" w:rsidRDefault="00760C0C" w:rsidP="00D6548F">
      <w:pPr>
        <w:spacing w:before="240" w:after="240" w:line="360" w:lineRule="auto"/>
        <w:contextualSpacing/>
        <w:jc w:val="both"/>
        <w:rPr>
          <w:rFonts w:ascii="Arial" w:eastAsia="Arial Unicode MS" w:hAnsi="Arial" w:cs="Arial"/>
          <w:i/>
          <w:iCs/>
        </w:rPr>
      </w:pPr>
      <w:r w:rsidRPr="00760C0C">
        <w:rPr>
          <w:rFonts w:ascii="Arial" w:eastAsia="Arial Unicode MS" w:hAnsi="Arial" w:cs="Arial"/>
          <w:i/>
          <w:iCs/>
        </w:rPr>
        <w:t>C. Rey Luis Toledo Guzmán</w:t>
      </w:r>
    </w:p>
    <w:p w14:paraId="5BBCE8A2" w14:textId="54071C64" w:rsidR="007662E4" w:rsidRDefault="007662E4" w:rsidP="00D6548F">
      <w:pPr>
        <w:spacing w:before="240" w:after="240" w:line="360" w:lineRule="auto"/>
        <w:contextualSpacing/>
        <w:jc w:val="both"/>
        <w:rPr>
          <w:rFonts w:ascii="Arial" w:eastAsia="Arial Unicode MS" w:hAnsi="Arial" w:cs="Arial"/>
          <w:i/>
          <w:iCs/>
        </w:rPr>
      </w:pPr>
      <w:r w:rsidRPr="00760C0C">
        <w:rPr>
          <w:rFonts w:ascii="Arial" w:eastAsia="Arial Unicode MS" w:hAnsi="Arial" w:cs="Arial"/>
          <w:i/>
          <w:iCs/>
        </w:rPr>
        <w:t>Director de Gobierno Abierto del OGAIPO</w:t>
      </w:r>
    </w:p>
    <w:p w14:paraId="7CFA4FB1" w14:textId="77777777" w:rsidR="00831C66" w:rsidRDefault="00831C66" w:rsidP="00D81294">
      <w:pPr>
        <w:spacing w:before="240" w:after="240" w:line="360" w:lineRule="auto"/>
        <w:contextualSpacing/>
        <w:jc w:val="right"/>
        <w:rPr>
          <w:rFonts w:ascii="Arial" w:eastAsia="Arial Unicode MS" w:hAnsi="Arial" w:cs="Arial"/>
          <w:i/>
          <w:iCs/>
        </w:rPr>
      </w:pPr>
    </w:p>
    <w:p w14:paraId="39A57AF6" w14:textId="68F935EA" w:rsidR="00C93036" w:rsidRPr="00D6548F" w:rsidRDefault="00BB4150" w:rsidP="001B6B8D">
      <w:pPr>
        <w:spacing w:before="240" w:after="240" w:line="360" w:lineRule="auto"/>
        <w:contextualSpacing/>
        <w:jc w:val="right"/>
        <w:rPr>
          <w:rFonts w:ascii="Arial" w:hAnsi="Arial" w:cs="Arial"/>
          <w:color w:val="FF0000"/>
        </w:rPr>
      </w:pPr>
      <w:r w:rsidRPr="00D81294">
        <w:rPr>
          <w:rFonts w:ascii="Arial" w:eastAsia="Arial Unicode MS" w:hAnsi="Arial" w:cs="Arial"/>
          <w:i/>
          <w:iCs/>
        </w:rPr>
        <w:t>Oaxaca de Juárez, Oaxaca</w:t>
      </w:r>
      <w:r w:rsidR="00D81294">
        <w:rPr>
          <w:rFonts w:ascii="Arial" w:eastAsia="Arial Unicode MS" w:hAnsi="Arial" w:cs="Arial"/>
          <w:i/>
          <w:iCs/>
        </w:rPr>
        <w:t>;</w:t>
      </w:r>
      <w:r w:rsidRPr="00D81294">
        <w:rPr>
          <w:rFonts w:ascii="Arial" w:eastAsia="Arial Unicode MS" w:hAnsi="Arial" w:cs="Arial"/>
          <w:i/>
          <w:iCs/>
        </w:rPr>
        <w:t xml:space="preserve"> </w:t>
      </w:r>
      <w:r w:rsidR="00D93D8E">
        <w:rPr>
          <w:rFonts w:ascii="Arial" w:eastAsia="Arial Unicode MS" w:hAnsi="Arial" w:cs="Arial"/>
          <w:i/>
          <w:iCs/>
        </w:rPr>
        <w:t>veintiocho</w:t>
      </w:r>
      <w:r w:rsidR="00D81294" w:rsidRPr="00D81294">
        <w:rPr>
          <w:rFonts w:ascii="Arial" w:eastAsia="Arial Unicode MS" w:hAnsi="Arial" w:cs="Arial"/>
          <w:i/>
          <w:iCs/>
        </w:rPr>
        <w:t xml:space="preserve"> de agosto</w:t>
      </w:r>
      <w:r w:rsidRPr="00D81294">
        <w:rPr>
          <w:rFonts w:ascii="Arial" w:eastAsia="Arial Unicode MS" w:hAnsi="Arial" w:cs="Arial"/>
          <w:i/>
          <w:iCs/>
        </w:rPr>
        <w:t xml:space="preserve"> de dos mil </w:t>
      </w:r>
      <w:r w:rsidR="00D81294" w:rsidRPr="00D81294">
        <w:rPr>
          <w:rFonts w:ascii="Arial" w:eastAsia="Arial Unicode MS" w:hAnsi="Arial" w:cs="Arial"/>
          <w:i/>
          <w:iCs/>
        </w:rPr>
        <w:t>veinti</w:t>
      </w:r>
      <w:r w:rsidR="00C4214A">
        <w:rPr>
          <w:rFonts w:ascii="Arial" w:eastAsia="Arial Unicode MS" w:hAnsi="Arial" w:cs="Arial"/>
          <w:i/>
          <w:iCs/>
        </w:rPr>
        <w:t>cuatro</w:t>
      </w:r>
      <w:r w:rsidRPr="00D81294">
        <w:rPr>
          <w:rFonts w:ascii="Arial" w:eastAsia="Arial Unicode MS" w:hAnsi="Arial" w:cs="Arial"/>
          <w:i/>
          <w:iCs/>
        </w:rPr>
        <w:t>.</w:t>
      </w:r>
    </w:p>
    <w:sectPr w:rsidR="00C93036" w:rsidRPr="00D6548F" w:rsidSect="004572A5">
      <w:headerReference w:type="default" r:id="rId8"/>
      <w:footerReference w:type="even" r:id="rId9"/>
      <w:footerReference w:type="default" r:id="rId10"/>
      <w:pgSz w:w="12240" w:h="15840"/>
      <w:pgMar w:top="2121" w:right="1041" w:bottom="12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0FC1" w14:textId="77777777" w:rsidR="00CF5998" w:rsidRDefault="00CF5998" w:rsidP="00686F9C">
      <w:r>
        <w:separator/>
      </w:r>
    </w:p>
  </w:endnote>
  <w:endnote w:type="continuationSeparator" w:id="0">
    <w:p w14:paraId="7A1EDEA2" w14:textId="77777777" w:rsidR="00CF5998" w:rsidRDefault="00CF5998" w:rsidP="0068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59305473"/>
      <w:docPartObj>
        <w:docPartGallery w:val="Page Numbers (Bottom of Page)"/>
        <w:docPartUnique/>
      </w:docPartObj>
    </w:sdtPr>
    <w:sdtEndPr>
      <w:rPr>
        <w:rStyle w:val="Nmerodepgina"/>
      </w:rPr>
    </w:sdtEndPr>
    <w:sdtContent>
      <w:p w14:paraId="3B1A1E29" w14:textId="2AB46C38" w:rsidR="00512851" w:rsidRDefault="00512851" w:rsidP="00DE19E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575E2">
          <w:rPr>
            <w:rStyle w:val="Nmerodepgina"/>
            <w:noProof/>
          </w:rPr>
          <w:t>32</w:t>
        </w:r>
        <w:r>
          <w:rPr>
            <w:rStyle w:val="Nmerodepgina"/>
          </w:rPr>
          <w:fldChar w:fldCharType="end"/>
        </w:r>
      </w:p>
    </w:sdtContent>
  </w:sdt>
  <w:p w14:paraId="3A286792" w14:textId="77777777" w:rsidR="00512851" w:rsidRDefault="00512851" w:rsidP="00686F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68547942"/>
      <w:docPartObj>
        <w:docPartGallery w:val="Page Numbers (Bottom of Page)"/>
        <w:docPartUnique/>
      </w:docPartObj>
    </w:sdtPr>
    <w:sdtEndPr>
      <w:rPr>
        <w:rStyle w:val="Nmerodepgina"/>
      </w:rPr>
    </w:sdtEndPr>
    <w:sdtContent>
      <w:p w14:paraId="4E644B94" w14:textId="6C389FCD" w:rsidR="00DE19EE" w:rsidRDefault="00DE19EE" w:rsidP="00812FB3">
        <w:pPr>
          <w:pStyle w:val="Piedepgina"/>
          <w:framePr w:wrap="none" w:vAnchor="text" w:hAnchor="margin" w:xAlign="center" w:y="1"/>
          <w:rPr>
            <w:rStyle w:val="Nmerodepgina"/>
          </w:rPr>
        </w:pPr>
        <w:r w:rsidRPr="00DE19EE">
          <w:rPr>
            <w:rStyle w:val="Nmerodepgina"/>
            <w:rFonts w:ascii="Arial" w:hAnsi="Arial" w:cs="Arial"/>
            <w:sz w:val="18"/>
            <w:szCs w:val="18"/>
          </w:rPr>
          <w:fldChar w:fldCharType="begin"/>
        </w:r>
        <w:r w:rsidRPr="00DE19EE">
          <w:rPr>
            <w:rStyle w:val="Nmerodepgina"/>
            <w:rFonts w:ascii="Arial" w:hAnsi="Arial" w:cs="Arial"/>
            <w:sz w:val="18"/>
            <w:szCs w:val="18"/>
          </w:rPr>
          <w:instrText xml:space="preserve"> PAGE </w:instrText>
        </w:r>
        <w:r w:rsidRPr="00DE19EE">
          <w:rPr>
            <w:rStyle w:val="Nmerodepgina"/>
            <w:rFonts w:ascii="Arial" w:hAnsi="Arial" w:cs="Arial"/>
            <w:sz w:val="18"/>
            <w:szCs w:val="18"/>
          </w:rPr>
          <w:fldChar w:fldCharType="separate"/>
        </w:r>
        <w:r w:rsidRPr="00DE19EE">
          <w:rPr>
            <w:rStyle w:val="Nmerodepgina"/>
            <w:rFonts w:ascii="Arial" w:hAnsi="Arial" w:cs="Arial"/>
            <w:noProof/>
            <w:sz w:val="18"/>
            <w:szCs w:val="18"/>
          </w:rPr>
          <w:t>25</w:t>
        </w:r>
        <w:r w:rsidRPr="00DE19EE">
          <w:rPr>
            <w:rStyle w:val="Nmerodepgina"/>
            <w:rFonts w:ascii="Arial" w:hAnsi="Arial" w:cs="Arial"/>
            <w:sz w:val="18"/>
            <w:szCs w:val="18"/>
          </w:rPr>
          <w:fldChar w:fldCharType="end"/>
        </w:r>
      </w:p>
    </w:sdtContent>
  </w:sdt>
  <w:p w14:paraId="1E40DFDF" w14:textId="2FEE2E1B" w:rsidR="00512851" w:rsidRDefault="00D26A86" w:rsidP="00686F9C">
    <w:pPr>
      <w:pStyle w:val="Piedepgina"/>
      <w:ind w:right="360"/>
    </w:pPr>
    <w:r>
      <w:rPr>
        <w:noProof/>
      </w:rPr>
      <mc:AlternateContent>
        <mc:Choice Requires="wps">
          <w:drawing>
            <wp:anchor distT="0" distB="0" distL="114300" distR="114300" simplePos="0" relativeHeight="251661312" behindDoc="0" locked="0" layoutInCell="1" allowOverlap="1" wp14:anchorId="47A16259" wp14:editId="2D290266">
              <wp:simplePos x="0" y="0"/>
              <wp:positionH relativeFrom="column">
                <wp:posOffset>-52070</wp:posOffset>
              </wp:positionH>
              <wp:positionV relativeFrom="paragraph">
                <wp:posOffset>-33020</wp:posOffset>
              </wp:positionV>
              <wp:extent cx="6417630" cy="19050"/>
              <wp:effectExtent l="19050" t="19050" r="21590" b="19050"/>
              <wp:wrapNone/>
              <wp:docPr id="3" name="Conector recto 3"/>
              <wp:cNvGraphicFramePr/>
              <a:graphic xmlns:a="http://schemas.openxmlformats.org/drawingml/2006/main">
                <a:graphicData uri="http://schemas.microsoft.com/office/word/2010/wordprocessingShape">
                  <wps:wsp>
                    <wps:cNvCnPr/>
                    <wps:spPr>
                      <a:xfrm flipV="1">
                        <a:off x="0" y="0"/>
                        <a:ext cx="6417630" cy="19050"/>
                      </a:xfrm>
                      <a:prstGeom prst="line">
                        <a:avLst/>
                      </a:prstGeom>
                      <a:ln w="412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DBB28"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pt" to="50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" strokecolor="#7030a0" strokeweight="3.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7773" w14:textId="77777777" w:rsidR="00CF5998" w:rsidRDefault="00CF5998" w:rsidP="00686F9C">
      <w:r>
        <w:separator/>
      </w:r>
    </w:p>
  </w:footnote>
  <w:footnote w:type="continuationSeparator" w:id="0">
    <w:p w14:paraId="4FFE2FC6" w14:textId="77777777" w:rsidR="00CF5998" w:rsidRDefault="00CF5998" w:rsidP="00686F9C">
      <w:r>
        <w:continuationSeparator/>
      </w:r>
    </w:p>
  </w:footnote>
  <w:footnote w:id="1">
    <w:p w14:paraId="5FB916F5" w14:textId="4756EFB4" w:rsidR="00244CA2" w:rsidRDefault="00244CA2">
      <w:pPr>
        <w:pStyle w:val="Textonotapie"/>
      </w:pPr>
      <w:r w:rsidRPr="00244CA2">
        <w:rPr>
          <w:rStyle w:val="Refdenotaalpie"/>
          <w:sz w:val="16"/>
          <w:szCs w:val="16"/>
        </w:rPr>
        <w:footnoteRef/>
      </w:r>
      <w:r w:rsidRPr="00244CA2">
        <w:rPr>
          <w:sz w:val="16"/>
          <w:szCs w:val="16"/>
        </w:rPr>
        <w:t xml:space="preserve"> Disponible en: </w:t>
      </w:r>
      <w:hyperlink r:id="rId1" w:history="1">
        <w:r w:rsidRPr="00244CA2">
          <w:rPr>
            <w:rStyle w:val="Hipervnculo"/>
            <w:sz w:val="16"/>
            <w:szCs w:val="16"/>
          </w:rPr>
          <w:t>LINEAMIENTOS-PARA-LA-EMISION-Y-EVALUACION-DE-POLITICAS-DE-TRANSPARENCIA-PROACTIVA.pdf (snt.org.mx)</w:t>
        </w:r>
      </w:hyperlink>
      <w:r w:rsidRPr="00244CA2">
        <w:rPr>
          <w:sz w:val="16"/>
          <w:szCs w:val="16"/>
        </w:rPr>
        <w:t>. Consultado el 17 de julio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6918" w14:textId="17A4FF98" w:rsidR="0076767D" w:rsidRDefault="0076767D">
    <w:pPr>
      <w:pStyle w:val="Encabezado"/>
    </w:pPr>
    <w:r>
      <w:rPr>
        <w:noProof/>
        <w:lang w:eastAsia="es-MX"/>
      </w:rPr>
      <w:drawing>
        <wp:anchor distT="0" distB="0" distL="114300" distR="114300" simplePos="0" relativeHeight="251659264" behindDoc="0" locked="0" layoutInCell="1" allowOverlap="1" wp14:anchorId="013CEE01" wp14:editId="3D71F99A">
          <wp:simplePos x="0" y="0"/>
          <wp:positionH relativeFrom="margin">
            <wp:posOffset>-472364</wp:posOffset>
          </wp:positionH>
          <wp:positionV relativeFrom="paragraph">
            <wp:posOffset>-121910</wp:posOffset>
          </wp:positionV>
          <wp:extent cx="2932022" cy="11122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r="56066"/>
                  <a:stretch/>
                </pic:blipFill>
                <pic:spPr bwMode="auto">
                  <a:xfrm>
                    <a:off x="0" y="0"/>
                    <a:ext cx="2932022" cy="11122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B72"/>
    <w:multiLevelType w:val="multilevel"/>
    <w:tmpl w:val="75108B66"/>
    <w:lvl w:ilvl="0">
      <w:start w:val="1"/>
      <w:numFmt w:val="upperRoman"/>
      <w:lvlText w:val="%1."/>
      <w:lvlJc w:val="righ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EC7A9A"/>
    <w:multiLevelType w:val="multilevel"/>
    <w:tmpl w:val="A7D05E88"/>
    <w:lvl w:ilvl="0">
      <w:start w:val="1"/>
      <w:numFmt w:val="upperRoman"/>
      <w:lvlText w:val="%1."/>
      <w:lvlJc w:val="right"/>
      <w:pPr>
        <w:ind w:left="720" w:hanging="360"/>
      </w:pPr>
    </w:lvl>
    <w:lvl w:ilvl="1">
      <w:start w:val="2"/>
      <w:numFmt w:val="decimal"/>
      <w:isLgl/>
      <w:lvlText w:val="%1.%2"/>
      <w:lvlJc w:val="left"/>
      <w:pPr>
        <w:ind w:left="792" w:hanging="360"/>
      </w:pPr>
      <w:rPr>
        <w:rFonts w:hint="default"/>
        <w:b/>
      </w:rPr>
    </w:lvl>
    <w:lvl w:ilvl="2">
      <w:start w:val="1"/>
      <w:numFmt w:val="decimal"/>
      <w:isLgl/>
      <w:lvlText w:val="%1.%2.%3"/>
      <w:lvlJc w:val="left"/>
      <w:pPr>
        <w:ind w:left="1224" w:hanging="720"/>
      </w:pPr>
      <w:rPr>
        <w:rFonts w:hint="default"/>
        <w:b/>
      </w:rPr>
    </w:lvl>
    <w:lvl w:ilvl="3">
      <w:start w:val="1"/>
      <w:numFmt w:val="decimal"/>
      <w:isLgl/>
      <w:lvlText w:val="%1.%2.%3.%4"/>
      <w:lvlJc w:val="left"/>
      <w:pPr>
        <w:ind w:left="1656"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232" w:hanging="1440"/>
      </w:pPr>
      <w:rPr>
        <w:rFonts w:hint="default"/>
        <w:b/>
      </w:rPr>
    </w:lvl>
    <w:lvl w:ilvl="7">
      <w:start w:val="1"/>
      <w:numFmt w:val="decimal"/>
      <w:isLgl/>
      <w:lvlText w:val="%1.%2.%3.%4.%5.%6.%7.%8"/>
      <w:lvlJc w:val="left"/>
      <w:pPr>
        <w:ind w:left="2664" w:hanging="1800"/>
      </w:pPr>
      <w:rPr>
        <w:rFonts w:hint="default"/>
        <w:b/>
      </w:rPr>
    </w:lvl>
    <w:lvl w:ilvl="8">
      <w:start w:val="1"/>
      <w:numFmt w:val="decimal"/>
      <w:isLgl/>
      <w:lvlText w:val="%1.%2.%3.%4.%5.%6.%7.%8.%9"/>
      <w:lvlJc w:val="left"/>
      <w:pPr>
        <w:ind w:left="2736" w:hanging="1800"/>
      </w:pPr>
      <w:rPr>
        <w:rFonts w:hint="default"/>
        <w:b/>
      </w:rPr>
    </w:lvl>
  </w:abstractNum>
  <w:abstractNum w:abstractNumId="2" w15:restartNumberingAfterBreak="0">
    <w:nsid w:val="18A11BAC"/>
    <w:multiLevelType w:val="hybridMultilevel"/>
    <w:tmpl w:val="1ED078E2"/>
    <w:lvl w:ilvl="0" w:tplc="3A6CC016">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D97335"/>
    <w:multiLevelType w:val="hybridMultilevel"/>
    <w:tmpl w:val="269A68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04715E"/>
    <w:multiLevelType w:val="multilevel"/>
    <w:tmpl w:val="EFFE66B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200C7D"/>
    <w:multiLevelType w:val="multilevel"/>
    <w:tmpl w:val="762010C4"/>
    <w:lvl w:ilvl="0">
      <w:start w:val="1"/>
      <w:numFmt w:val="upperRoman"/>
      <w:lvlText w:val="%1."/>
      <w:lvlJc w:val="right"/>
      <w:pPr>
        <w:ind w:left="720" w:hanging="360"/>
      </w:pPr>
    </w:lvl>
    <w:lvl w:ilvl="1">
      <w:start w:val="10"/>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713D6F"/>
    <w:multiLevelType w:val="multilevel"/>
    <w:tmpl w:val="D8EC5820"/>
    <w:lvl w:ilvl="0">
      <w:start w:val="5"/>
      <w:numFmt w:val="decimal"/>
      <w:lvlText w:val="%1"/>
      <w:lvlJc w:val="left"/>
      <w:pPr>
        <w:ind w:left="360" w:hanging="360"/>
      </w:pPr>
      <w:rPr>
        <w:rFonts w:hint="default"/>
        <w:b w:val="0"/>
        <w:bCs w:val="0"/>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3E033D"/>
    <w:multiLevelType w:val="multilevel"/>
    <w:tmpl w:val="E4EE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A34929"/>
    <w:multiLevelType w:val="hybridMultilevel"/>
    <w:tmpl w:val="1ED078E2"/>
    <w:lvl w:ilvl="0" w:tplc="3A6CC016">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F220B9"/>
    <w:multiLevelType w:val="hybridMultilevel"/>
    <w:tmpl w:val="17E06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C224DE"/>
    <w:multiLevelType w:val="hybridMultilevel"/>
    <w:tmpl w:val="161C87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4347A1"/>
    <w:multiLevelType w:val="multilevel"/>
    <w:tmpl w:val="783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63F19"/>
    <w:multiLevelType w:val="multilevel"/>
    <w:tmpl w:val="C68C7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8E7382D"/>
    <w:multiLevelType w:val="multilevel"/>
    <w:tmpl w:val="D8EC5820"/>
    <w:styleLink w:val="Listaactual1"/>
    <w:lvl w:ilvl="0">
      <w:start w:val="5"/>
      <w:numFmt w:val="decimal"/>
      <w:lvlText w:val="%1"/>
      <w:lvlJc w:val="left"/>
      <w:pPr>
        <w:ind w:left="360" w:hanging="360"/>
      </w:pPr>
      <w:rPr>
        <w:rFonts w:hint="default"/>
        <w:b w:val="0"/>
        <w:bCs w:val="0"/>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FD441F"/>
    <w:multiLevelType w:val="multilevel"/>
    <w:tmpl w:val="373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2764B"/>
    <w:multiLevelType w:val="hybridMultilevel"/>
    <w:tmpl w:val="549C6260"/>
    <w:lvl w:ilvl="0" w:tplc="29CAB3B6">
      <w:start w:val="1"/>
      <w:numFmt w:val="upp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2915E9"/>
    <w:multiLevelType w:val="multilevel"/>
    <w:tmpl w:val="E59050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heme="minorEastAsia" w:cstheme="minorBidi" w:hint="default"/>
        <w:b/>
        <w:i w:val="0"/>
        <w:sz w:val="21"/>
      </w:rPr>
    </w:lvl>
    <w:lvl w:ilvl="2">
      <w:start w:val="1"/>
      <w:numFmt w:val="decimal"/>
      <w:isLgl/>
      <w:lvlText w:val="%1.%2.%3."/>
      <w:lvlJc w:val="left"/>
      <w:pPr>
        <w:ind w:left="1800" w:hanging="720"/>
      </w:pPr>
      <w:rPr>
        <w:rFonts w:eastAsiaTheme="minorEastAsia" w:cstheme="minorBidi" w:hint="default"/>
        <w:b/>
        <w:i w:val="0"/>
        <w:sz w:val="21"/>
      </w:rPr>
    </w:lvl>
    <w:lvl w:ilvl="3">
      <w:start w:val="1"/>
      <w:numFmt w:val="decimal"/>
      <w:isLgl/>
      <w:lvlText w:val="%1.%2.%3.%4."/>
      <w:lvlJc w:val="left"/>
      <w:pPr>
        <w:ind w:left="2520" w:hanging="1080"/>
      </w:pPr>
      <w:rPr>
        <w:rFonts w:eastAsiaTheme="minorEastAsia" w:cstheme="minorBidi" w:hint="default"/>
        <w:b/>
        <w:i w:val="0"/>
        <w:sz w:val="21"/>
      </w:rPr>
    </w:lvl>
    <w:lvl w:ilvl="4">
      <w:start w:val="1"/>
      <w:numFmt w:val="decimal"/>
      <w:isLgl/>
      <w:lvlText w:val="%1.%2.%3.%4.%5."/>
      <w:lvlJc w:val="left"/>
      <w:pPr>
        <w:ind w:left="2880" w:hanging="1080"/>
      </w:pPr>
      <w:rPr>
        <w:rFonts w:eastAsiaTheme="minorEastAsia" w:cstheme="minorBidi" w:hint="default"/>
        <w:b/>
        <w:i w:val="0"/>
        <w:sz w:val="21"/>
      </w:rPr>
    </w:lvl>
    <w:lvl w:ilvl="5">
      <w:start w:val="1"/>
      <w:numFmt w:val="decimal"/>
      <w:isLgl/>
      <w:lvlText w:val="%1.%2.%3.%4.%5.%6."/>
      <w:lvlJc w:val="left"/>
      <w:pPr>
        <w:ind w:left="3600" w:hanging="1440"/>
      </w:pPr>
      <w:rPr>
        <w:rFonts w:eastAsiaTheme="minorEastAsia" w:cstheme="minorBidi" w:hint="default"/>
        <w:b/>
        <w:i w:val="0"/>
        <w:sz w:val="21"/>
      </w:rPr>
    </w:lvl>
    <w:lvl w:ilvl="6">
      <w:start w:val="1"/>
      <w:numFmt w:val="decimal"/>
      <w:isLgl/>
      <w:lvlText w:val="%1.%2.%3.%4.%5.%6.%7."/>
      <w:lvlJc w:val="left"/>
      <w:pPr>
        <w:ind w:left="3960" w:hanging="1440"/>
      </w:pPr>
      <w:rPr>
        <w:rFonts w:eastAsiaTheme="minorEastAsia" w:cstheme="minorBidi" w:hint="default"/>
        <w:b/>
        <w:i w:val="0"/>
        <w:sz w:val="21"/>
      </w:rPr>
    </w:lvl>
    <w:lvl w:ilvl="7">
      <w:start w:val="1"/>
      <w:numFmt w:val="decimal"/>
      <w:isLgl/>
      <w:lvlText w:val="%1.%2.%3.%4.%5.%6.%7.%8."/>
      <w:lvlJc w:val="left"/>
      <w:pPr>
        <w:ind w:left="4680" w:hanging="1800"/>
      </w:pPr>
      <w:rPr>
        <w:rFonts w:eastAsiaTheme="minorEastAsia" w:cstheme="minorBidi" w:hint="default"/>
        <w:b/>
        <w:i w:val="0"/>
        <w:sz w:val="21"/>
      </w:rPr>
    </w:lvl>
    <w:lvl w:ilvl="8">
      <w:start w:val="1"/>
      <w:numFmt w:val="decimal"/>
      <w:isLgl/>
      <w:lvlText w:val="%1.%2.%3.%4.%5.%6.%7.%8.%9."/>
      <w:lvlJc w:val="left"/>
      <w:pPr>
        <w:ind w:left="5040" w:hanging="1800"/>
      </w:pPr>
      <w:rPr>
        <w:rFonts w:eastAsiaTheme="minorEastAsia" w:cstheme="minorBidi" w:hint="default"/>
        <w:b/>
        <w:i w:val="0"/>
        <w:sz w:val="21"/>
      </w:rPr>
    </w:lvl>
  </w:abstractNum>
  <w:abstractNum w:abstractNumId="17" w15:restartNumberingAfterBreak="0">
    <w:nsid w:val="788C6B5F"/>
    <w:multiLevelType w:val="multilevel"/>
    <w:tmpl w:val="ABF080D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97D7D99"/>
    <w:multiLevelType w:val="hybridMultilevel"/>
    <w:tmpl w:val="436AC5C4"/>
    <w:lvl w:ilvl="0" w:tplc="87D68E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A96354"/>
    <w:multiLevelType w:val="multilevel"/>
    <w:tmpl w:val="ACC2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8"/>
  </w:num>
  <w:num w:numId="4">
    <w:abstractNumId w:val="3"/>
  </w:num>
  <w:num w:numId="5">
    <w:abstractNumId w:val="5"/>
  </w:num>
  <w:num w:numId="6">
    <w:abstractNumId w:val="15"/>
  </w:num>
  <w:num w:numId="7">
    <w:abstractNumId w:val="6"/>
  </w:num>
  <w:num w:numId="8">
    <w:abstractNumId w:val="4"/>
  </w:num>
  <w:num w:numId="9">
    <w:abstractNumId w:val="0"/>
  </w:num>
  <w:num w:numId="10">
    <w:abstractNumId w:val="1"/>
  </w:num>
  <w:num w:numId="11">
    <w:abstractNumId w:val="8"/>
  </w:num>
  <w:num w:numId="12">
    <w:abstractNumId w:val="2"/>
  </w:num>
  <w:num w:numId="13">
    <w:abstractNumId w:val="6"/>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636"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13"/>
  </w:num>
  <w:num w:numId="15">
    <w:abstractNumId w:val="12"/>
  </w:num>
  <w:num w:numId="16">
    <w:abstractNumId w:val="7"/>
  </w:num>
  <w:num w:numId="17">
    <w:abstractNumId w:val="19"/>
  </w:num>
  <w:num w:numId="18">
    <w:abstractNumId w:val="11"/>
  </w:num>
  <w:num w:numId="19">
    <w:abstractNumId w:val="9"/>
  </w:num>
  <w:num w:numId="20">
    <w:abstractNumId w:val="14"/>
  </w:num>
  <w:num w:numId="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E3"/>
    <w:rsid w:val="00001DC6"/>
    <w:rsid w:val="00003D38"/>
    <w:rsid w:val="00005233"/>
    <w:rsid w:val="00010426"/>
    <w:rsid w:val="00013418"/>
    <w:rsid w:val="0001516F"/>
    <w:rsid w:val="00016CD7"/>
    <w:rsid w:val="000305AC"/>
    <w:rsid w:val="00032115"/>
    <w:rsid w:val="00034B9D"/>
    <w:rsid w:val="0004000E"/>
    <w:rsid w:val="000405A3"/>
    <w:rsid w:val="00041664"/>
    <w:rsid w:val="000429C5"/>
    <w:rsid w:val="000436B6"/>
    <w:rsid w:val="0004374A"/>
    <w:rsid w:val="0005239E"/>
    <w:rsid w:val="00062326"/>
    <w:rsid w:val="000625C5"/>
    <w:rsid w:val="0006265A"/>
    <w:rsid w:val="00062EE1"/>
    <w:rsid w:val="0006554E"/>
    <w:rsid w:val="00066152"/>
    <w:rsid w:val="000805C2"/>
    <w:rsid w:val="0008283E"/>
    <w:rsid w:val="00083868"/>
    <w:rsid w:val="00084C5E"/>
    <w:rsid w:val="00086FBE"/>
    <w:rsid w:val="000939A3"/>
    <w:rsid w:val="00093AA0"/>
    <w:rsid w:val="0009620D"/>
    <w:rsid w:val="00097B7D"/>
    <w:rsid w:val="000A095E"/>
    <w:rsid w:val="000A0A59"/>
    <w:rsid w:val="000A67AA"/>
    <w:rsid w:val="000B0540"/>
    <w:rsid w:val="000B2D75"/>
    <w:rsid w:val="000B2FF3"/>
    <w:rsid w:val="000B35FE"/>
    <w:rsid w:val="000B7103"/>
    <w:rsid w:val="000C04A7"/>
    <w:rsid w:val="000D0501"/>
    <w:rsid w:val="000D20B1"/>
    <w:rsid w:val="000D307B"/>
    <w:rsid w:val="000D565F"/>
    <w:rsid w:val="000D6566"/>
    <w:rsid w:val="000F04CD"/>
    <w:rsid w:val="000F074E"/>
    <w:rsid w:val="000F0F5B"/>
    <w:rsid w:val="000F29F5"/>
    <w:rsid w:val="00100A4E"/>
    <w:rsid w:val="0010205D"/>
    <w:rsid w:val="00102454"/>
    <w:rsid w:val="0010572F"/>
    <w:rsid w:val="00105CAA"/>
    <w:rsid w:val="00111F9E"/>
    <w:rsid w:val="00113429"/>
    <w:rsid w:val="00113C93"/>
    <w:rsid w:val="00116DF8"/>
    <w:rsid w:val="00117135"/>
    <w:rsid w:val="0012046F"/>
    <w:rsid w:val="001208F2"/>
    <w:rsid w:val="00123521"/>
    <w:rsid w:val="00126ADF"/>
    <w:rsid w:val="00130776"/>
    <w:rsid w:val="00130A7A"/>
    <w:rsid w:val="0013149C"/>
    <w:rsid w:val="001333B4"/>
    <w:rsid w:val="0013439C"/>
    <w:rsid w:val="00134991"/>
    <w:rsid w:val="001414B9"/>
    <w:rsid w:val="00142D2C"/>
    <w:rsid w:val="00145A79"/>
    <w:rsid w:val="001463A2"/>
    <w:rsid w:val="001543BF"/>
    <w:rsid w:val="0015748D"/>
    <w:rsid w:val="00161792"/>
    <w:rsid w:val="0016565C"/>
    <w:rsid w:val="00165C31"/>
    <w:rsid w:val="001665CC"/>
    <w:rsid w:val="00170A04"/>
    <w:rsid w:val="001727E2"/>
    <w:rsid w:val="00172B19"/>
    <w:rsid w:val="0017772D"/>
    <w:rsid w:val="00177CFC"/>
    <w:rsid w:val="00180B5E"/>
    <w:rsid w:val="001816B6"/>
    <w:rsid w:val="00182852"/>
    <w:rsid w:val="001902E5"/>
    <w:rsid w:val="00190A7C"/>
    <w:rsid w:val="00191DEE"/>
    <w:rsid w:val="00197794"/>
    <w:rsid w:val="001A0946"/>
    <w:rsid w:val="001A2E0D"/>
    <w:rsid w:val="001A40A7"/>
    <w:rsid w:val="001A562B"/>
    <w:rsid w:val="001B39BD"/>
    <w:rsid w:val="001B52B0"/>
    <w:rsid w:val="001B6B8D"/>
    <w:rsid w:val="001C01C8"/>
    <w:rsid w:val="001C2661"/>
    <w:rsid w:val="001D1253"/>
    <w:rsid w:val="001D68CD"/>
    <w:rsid w:val="001E2BB2"/>
    <w:rsid w:val="001E3102"/>
    <w:rsid w:val="001F06D3"/>
    <w:rsid w:val="001F1CEC"/>
    <w:rsid w:val="001F2D37"/>
    <w:rsid w:val="001F4521"/>
    <w:rsid w:val="001F4CD4"/>
    <w:rsid w:val="001F74AF"/>
    <w:rsid w:val="002019D2"/>
    <w:rsid w:val="00204C94"/>
    <w:rsid w:val="002128F8"/>
    <w:rsid w:val="00217BB3"/>
    <w:rsid w:val="002237B3"/>
    <w:rsid w:val="002245D2"/>
    <w:rsid w:val="00232F57"/>
    <w:rsid w:val="00233757"/>
    <w:rsid w:val="00242A12"/>
    <w:rsid w:val="00244CA2"/>
    <w:rsid w:val="00251DFB"/>
    <w:rsid w:val="00251EEF"/>
    <w:rsid w:val="002534DB"/>
    <w:rsid w:val="00253FB8"/>
    <w:rsid w:val="002569FA"/>
    <w:rsid w:val="0026039B"/>
    <w:rsid w:val="00271133"/>
    <w:rsid w:val="00274290"/>
    <w:rsid w:val="002759CC"/>
    <w:rsid w:val="002760D9"/>
    <w:rsid w:val="002837AB"/>
    <w:rsid w:val="002903D6"/>
    <w:rsid w:val="002928F7"/>
    <w:rsid w:val="002974BF"/>
    <w:rsid w:val="002A1BDF"/>
    <w:rsid w:val="002A3626"/>
    <w:rsid w:val="002A6AEC"/>
    <w:rsid w:val="002B3C92"/>
    <w:rsid w:val="002C6136"/>
    <w:rsid w:val="002E03AA"/>
    <w:rsid w:val="002E0EC5"/>
    <w:rsid w:val="002F5B4A"/>
    <w:rsid w:val="002F7286"/>
    <w:rsid w:val="002F77E8"/>
    <w:rsid w:val="003014B8"/>
    <w:rsid w:val="00301FC1"/>
    <w:rsid w:val="00314319"/>
    <w:rsid w:val="00314AB9"/>
    <w:rsid w:val="00316830"/>
    <w:rsid w:val="00327274"/>
    <w:rsid w:val="003314B8"/>
    <w:rsid w:val="003344F1"/>
    <w:rsid w:val="00342192"/>
    <w:rsid w:val="003512B8"/>
    <w:rsid w:val="00362021"/>
    <w:rsid w:val="0036392B"/>
    <w:rsid w:val="00365326"/>
    <w:rsid w:val="00376837"/>
    <w:rsid w:val="003820AB"/>
    <w:rsid w:val="00392470"/>
    <w:rsid w:val="0039337C"/>
    <w:rsid w:val="00394A30"/>
    <w:rsid w:val="00395491"/>
    <w:rsid w:val="003A159D"/>
    <w:rsid w:val="003A4CA3"/>
    <w:rsid w:val="003A5261"/>
    <w:rsid w:val="003A7E22"/>
    <w:rsid w:val="003B0478"/>
    <w:rsid w:val="003B2A4A"/>
    <w:rsid w:val="003B79A2"/>
    <w:rsid w:val="003D057B"/>
    <w:rsid w:val="003D27E2"/>
    <w:rsid w:val="003D2A6B"/>
    <w:rsid w:val="003D3523"/>
    <w:rsid w:val="003D43A2"/>
    <w:rsid w:val="003D6FD3"/>
    <w:rsid w:val="003D7028"/>
    <w:rsid w:val="003E10CA"/>
    <w:rsid w:val="003E570C"/>
    <w:rsid w:val="003E5EFE"/>
    <w:rsid w:val="003E6B86"/>
    <w:rsid w:val="003E6E5B"/>
    <w:rsid w:val="003E72AD"/>
    <w:rsid w:val="003F1362"/>
    <w:rsid w:val="003F2F71"/>
    <w:rsid w:val="003F4926"/>
    <w:rsid w:val="003F4C22"/>
    <w:rsid w:val="00402944"/>
    <w:rsid w:val="004062A4"/>
    <w:rsid w:val="00415254"/>
    <w:rsid w:val="004202A0"/>
    <w:rsid w:val="00431E7A"/>
    <w:rsid w:val="00440AE6"/>
    <w:rsid w:val="00441ABE"/>
    <w:rsid w:val="0044393F"/>
    <w:rsid w:val="00446F60"/>
    <w:rsid w:val="00451417"/>
    <w:rsid w:val="004572A5"/>
    <w:rsid w:val="004661DA"/>
    <w:rsid w:val="00466CA6"/>
    <w:rsid w:val="004711F7"/>
    <w:rsid w:val="00482F18"/>
    <w:rsid w:val="00487D70"/>
    <w:rsid w:val="004965F9"/>
    <w:rsid w:val="004A1B7A"/>
    <w:rsid w:val="004A4577"/>
    <w:rsid w:val="004A7C6E"/>
    <w:rsid w:val="004A7E4E"/>
    <w:rsid w:val="004B1D80"/>
    <w:rsid w:val="004B4158"/>
    <w:rsid w:val="004B4419"/>
    <w:rsid w:val="004B5AF5"/>
    <w:rsid w:val="004B66C1"/>
    <w:rsid w:val="004B76E4"/>
    <w:rsid w:val="004C0554"/>
    <w:rsid w:val="004C1145"/>
    <w:rsid w:val="004C44E3"/>
    <w:rsid w:val="004C5064"/>
    <w:rsid w:val="004C50EC"/>
    <w:rsid w:val="004C5B80"/>
    <w:rsid w:val="004E09FB"/>
    <w:rsid w:val="004E1242"/>
    <w:rsid w:val="004E3393"/>
    <w:rsid w:val="004F4D23"/>
    <w:rsid w:val="00501748"/>
    <w:rsid w:val="005070A5"/>
    <w:rsid w:val="00507CB0"/>
    <w:rsid w:val="00510051"/>
    <w:rsid w:val="00512851"/>
    <w:rsid w:val="005137DA"/>
    <w:rsid w:val="0051640E"/>
    <w:rsid w:val="00517130"/>
    <w:rsid w:val="00517B49"/>
    <w:rsid w:val="00522E14"/>
    <w:rsid w:val="00524640"/>
    <w:rsid w:val="0052536B"/>
    <w:rsid w:val="00525C7F"/>
    <w:rsid w:val="00526E69"/>
    <w:rsid w:val="00532CA4"/>
    <w:rsid w:val="00535FBF"/>
    <w:rsid w:val="00544A9F"/>
    <w:rsid w:val="00550851"/>
    <w:rsid w:val="0055444D"/>
    <w:rsid w:val="005544DF"/>
    <w:rsid w:val="005545D3"/>
    <w:rsid w:val="005612A8"/>
    <w:rsid w:val="00562FDC"/>
    <w:rsid w:val="0058166D"/>
    <w:rsid w:val="005816E0"/>
    <w:rsid w:val="00583E99"/>
    <w:rsid w:val="005949DE"/>
    <w:rsid w:val="005B2B6C"/>
    <w:rsid w:val="005B4FD8"/>
    <w:rsid w:val="005B7282"/>
    <w:rsid w:val="005C222B"/>
    <w:rsid w:val="005C2B80"/>
    <w:rsid w:val="005C407C"/>
    <w:rsid w:val="005C613A"/>
    <w:rsid w:val="005D1957"/>
    <w:rsid w:val="005D2256"/>
    <w:rsid w:val="005E09EE"/>
    <w:rsid w:val="005E4BFE"/>
    <w:rsid w:val="005E619C"/>
    <w:rsid w:val="005E7594"/>
    <w:rsid w:val="005F39C9"/>
    <w:rsid w:val="005F67BC"/>
    <w:rsid w:val="00606563"/>
    <w:rsid w:val="00612989"/>
    <w:rsid w:val="006131FE"/>
    <w:rsid w:val="00614114"/>
    <w:rsid w:val="006168EA"/>
    <w:rsid w:val="006202CF"/>
    <w:rsid w:val="00621CA5"/>
    <w:rsid w:val="00626882"/>
    <w:rsid w:val="00634A5D"/>
    <w:rsid w:val="00635B6A"/>
    <w:rsid w:val="0064085E"/>
    <w:rsid w:val="0065210A"/>
    <w:rsid w:val="006553C5"/>
    <w:rsid w:val="00655E31"/>
    <w:rsid w:val="00661203"/>
    <w:rsid w:val="00666E67"/>
    <w:rsid w:val="0068109E"/>
    <w:rsid w:val="006831C9"/>
    <w:rsid w:val="00683E2F"/>
    <w:rsid w:val="0068467D"/>
    <w:rsid w:val="006846FA"/>
    <w:rsid w:val="00686CE2"/>
    <w:rsid w:val="00686F9C"/>
    <w:rsid w:val="00690F05"/>
    <w:rsid w:val="006A0973"/>
    <w:rsid w:val="006A195F"/>
    <w:rsid w:val="006A312A"/>
    <w:rsid w:val="006A3FCC"/>
    <w:rsid w:val="006A5370"/>
    <w:rsid w:val="006A55C4"/>
    <w:rsid w:val="006A630D"/>
    <w:rsid w:val="006B5D49"/>
    <w:rsid w:val="006B7514"/>
    <w:rsid w:val="006C291D"/>
    <w:rsid w:val="006C3879"/>
    <w:rsid w:val="006D24EC"/>
    <w:rsid w:val="006D525D"/>
    <w:rsid w:val="006E3B70"/>
    <w:rsid w:val="006E5ED9"/>
    <w:rsid w:val="006F0574"/>
    <w:rsid w:val="007035EE"/>
    <w:rsid w:val="00704378"/>
    <w:rsid w:val="007050A8"/>
    <w:rsid w:val="00705D38"/>
    <w:rsid w:val="007072B6"/>
    <w:rsid w:val="00710343"/>
    <w:rsid w:val="00714B29"/>
    <w:rsid w:val="00717179"/>
    <w:rsid w:val="007254C3"/>
    <w:rsid w:val="00734F47"/>
    <w:rsid w:val="007441B4"/>
    <w:rsid w:val="00746A92"/>
    <w:rsid w:val="00751279"/>
    <w:rsid w:val="00752327"/>
    <w:rsid w:val="0075623F"/>
    <w:rsid w:val="00760C0C"/>
    <w:rsid w:val="00765931"/>
    <w:rsid w:val="007661D2"/>
    <w:rsid w:val="007662E4"/>
    <w:rsid w:val="0076661D"/>
    <w:rsid w:val="0076674A"/>
    <w:rsid w:val="0076767D"/>
    <w:rsid w:val="00773BFB"/>
    <w:rsid w:val="007757B5"/>
    <w:rsid w:val="00781CE9"/>
    <w:rsid w:val="00783E70"/>
    <w:rsid w:val="007A328B"/>
    <w:rsid w:val="007B2041"/>
    <w:rsid w:val="007C51F2"/>
    <w:rsid w:val="007D23C3"/>
    <w:rsid w:val="007D2E93"/>
    <w:rsid w:val="007D51BE"/>
    <w:rsid w:val="007E086B"/>
    <w:rsid w:val="007E0930"/>
    <w:rsid w:val="007E60DE"/>
    <w:rsid w:val="007F105B"/>
    <w:rsid w:val="007F279A"/>
    <w:rsid w:val="007F29B1"/>
    <w:rsid w:val="007F6C93"/>
    <w:rsid w:val="00802F34"/>
    <w:rsid w:val="00803D4E"/>
    <w:rsid w:val="00804C35"/>
    <w:rsid w:val="00812965"/>
    <w:rsid w:val="008138AF"/>
    <w:rsid w:val="00820E17"/>
    <w:rsid w:val="00821BCE"/>
    <w:rsid w:val="008250B0"/>
    <w:rsid w:val="00830B4D"/>
    <w:rsid w:val="00831594"/>
    <w:rsid w:val="008318DB"/>
    <w:rsid w:val="00831C66"/>
    <w:rsid w:val="00840683"/>
    <w:rsid w:val="00844875"/>
    <w:rsid w:val="00845BF0"/>
    <w:rsid w:val="00852851"/>
    <w:rsid w:val="00861C40"/>
    <w:rsid w:val="008625EB"/>
    <w:rsid w:val="0086289B"/>
    <w:rsid w:val="00863260"/>
    <w:rsid w:val="008669C6"/>
    <w:rsid w:val="00866DA0"/>
    <w:rsid w:val="0087563D"/>
    <w:rsid w:val="0088001A"/>
    <w:rsid w:val="00890952"/>
    <w:rsid w:val="008A00E7"/>
    <w:rsid w:val="008A26A3"/>
    <w:rsid w:val="008A361D"/>
    <w:rsid w:val="008A661C"/>
    <w:rsid w:val="008B3061"/>
    <w:rsid w:val="008B4B65"/>
    <w:rsid w:val="008B5D24"/>
    <w:rsid w:val="008B742A"/>
    <w:rsid w:val="008C29E7"/>
    <w:rsid w:val="008C340D"/>
    <w:rsid w:val="008D1D72"/>
    <w:rsid w:val="008D3587"/>
    <w:rsid w:val="008D484E"/>
    <w:rsid w:val="008D6F80"/>
    <w:rsid w:val="008E1BC4"/>
    <w:rsid w:val="008E21A6"/>
    <w:rsid w:val="008F040B"/>
    <w:rsid w:val="008F5632"/>
    <w:rsid w:val="008F5EFC"/>
    <w:rsid w:val="008F7A74"/>
    <w:rsid w:val="0090636F"/>
    <w:rsid w:val="00914732"/>
    <w:rsid w:val="0091785D"/>
    <w:rsid w:val="00922792"/>
    <w:rsid w:val="0092523E"/>
    <w:rsid w:val="00926B1E"/>
    <w:rsid w:val="00933AF0"/>
    <w:rsid w:val="00934ACD"/>
    <w:rsid w:val="00942053"/>
    <w:rsid w:val="009519E8"/>
    <w:rsid w:val="0096095D"/>
    <w:rsid w:val="00963277"/>
    <w:rsid w:val="009663B8"/>
    <w:rsid w:val="0097220B"/>
    <w:rsid w:val="0098129C"/>
    <w:rsid w:val="0099255D"/>
    <w:rsid w:val="009A03C0"/>
    <w:rsid w:val="009A74B8"/>
    <w:rsid w:val="009B419E"/>
    <w:rsid w:val="009B4E7D"/>
    <w:rsid w:val="009B52AF"/>
    <w:rsid w:val="009B7D8D"/>
    <w:rsid w:val="009C41A2"/>
    <w:rsid w:val="009D3E99"/>
    <w:rsid w:val="009D7071"/>
    <w:rsid w:val="009E0510"/>
    <w:rsid w:val="009E4DB5"/>
    <w:rsid w:val="009E619C"/>
    <w:rsid w:val="009F076B"/>
    <w:rsid w:val="009F085D"/>
    <w:rsid w:val="009F1C06"/>
    <w:rsid w:val="009F24F1"/>
    <w:rsid w:val="009F6797"/>
    <w:rsid w:val="009F6B69"/>
    <w:rsid w:val="009F6FAE"/>
    <w:rsid w:val="009F773A"/>
    <w:rsid w:val="009F7C75"/>
    <w:rsid w:val="00A0446D"/>
    <w:rsid w:val="00A07563"/>
    <w:rsid w:val="00A11CC3"/>
    <w:rsid w:val="00A12C61"/>
    <w:rsid w:val="00A13A6A"/>
    <w:rsid w:val="00A15D13"/>
    <w:rsid w:val="00A22BFC"/>
    <w:rsid w:val="00A23A75"/>
    <w:rsid w:val="00A34E0C"/>
    <w:rsid w:val="00A40F9A"/>
    <w:rsid w:val="00A5507E"/>
    <w:rsid w:val="00A628AE"/>
    <w:rsid w:val="00A66A44"/>
    <w:rsid w:val="00A675ED"/>
    <w:rsid w:val="00A72FD3"/>
    <w:rsid w:val="00A748E8"/>
    <w:rsid w:val="00A74F51"/>
    <w:rsid w:val="00A81465"/>
    <w:rsid w:val="00A83E22"/>
    <w:rsid w:val="00A91B0B"/>
    <w:rsid w:val="00A922F2"/>
    <w:rsid w:val="00A928F3"/>
    <w:rsid w:val="00A92AA7"/>
    <w:rsid w:val="00A96A41"/>
    <w:rsid w:val="00AA5781"/>
    <w:rsid w:val="00AB5311"/>
    <w:rsid w:val="00AB7CFD"/>
    <w:rsid w:val="00AC6BDD"/>
    <w:rsid w:val="00AD35E9"/>
    <w:rsid w:val="00AD43D0"/>
    <w:rsid w:val="00AE0B8B"/>
    <w:rsid w:val="00AF03D3"/>
    <w:rsid w:val="00AF7E37"/>
    <w:rsid w:val="00B0485F"/>
    <w:rsid w:val="00B04A04"/>
    <w:rsid w:val="00B141C9"/>
    <w:rsid w:val="00B24977"/>
    <w:rsid w:val="00B255E0"/>
    <w:rsid w:val="00B27E29"/>
    <w:rsid w:val="00B31263"/>
    <w:rsid w:val="00B31F7C"/>
    <w:rsid w:val="00B34618"/>
    <w:rsid w:val="00B35586"/>
    <w:rsid w:val="00B360CD"/>
    <w:rsid w:val="00B366E8"/>
    <w:rsid w:val="00B42B57"/>
    <w:rsid w:val="00B43109"/>
    <w:rsid w:val="00B44B6F"/>
    <w:rsid w:val="00B455F0"/>
    <w:rsid w:val="00B457A8"/>
    <w:rsid w:val="00B5087F"/>
    <w:rsid w:val="00B533EA"/>
    <w:rsid w:val="00B53580"/>
    <w:rsid w:val="00B53631"/>
    <w:rsid w:val="00B602F5"/>
    <w:rsid w:val="00B609B5"/>
    <w:rsid w:val="00B72C51"/>
    <w:rsid w:val="00B73211"/>
    <w:rsid w:val="00B80979"/>
    <w:rsid w:val="00B80A30"/>
    <w:rsid w:val="00B811BE"/>
    <w:rsid w:val="00B8197D"/>
    <w:rsid w:val="00B9558F"/>
    <w:rsid w:val="00B97EF1"/>
    <w:rsid w:val="00BB388B"/>
    <w:rsid w:val="00BB400A"/>
    <w:rsid w:val="00BB4150"/>
    <w:rsid w:val="00BB60FE"/>
    <w:rsid w:val="00BC1AB0"/>
    <w:rsid w:val="00BC48C7"/>
    <w:rsid w:val="00BD0E71"/>
    <w:rsid w:val="00BD12D7"/>
    <w:rsid w:val="00BD1568"/>
    <w:rsid w:val="00BD3B2E"/>
    <w:rsid w:val="00BE0507"/>
    <w:rsid w:val="00BE1BCF"/>
    <w:rsid w:val="00BE3BDE"/>
    <w:rsid w:val="00BF1A4C"/>
    <w:rsid w:val="00BF2DA5"/>
    <w:rsid w:val="00BF3A7A"/>
    <w:rsid w:val="00BF7C34"/>
    <w:rsid w:val="00C041A5"/>
    <w:rsid w:val="00C06D1F"/>
    <w:rsid w:val="00C12777"/>
    <w:rsid w:val="00C205D2"/>
    <w:rsid w:val="00C2256A"/>
    <w:rsid w:val="00C22FD2"/>
    <w:rsid w:val="00C24225"/>
    <w:rsid w:val="00C24969"/>
    <w:rsid w:val="00C3128F"/>
    <w:rsid w:val="00C324D5"/>
    <w:rsid w:val="00C3432E"/>
    <w:rsid w:val="00C4214A"/>
    <w:rsid w:val="00C4490F"/>
    <w:rsid w:val="00C47525"/>
    <w:rsid w:val="00C47E09"/>
    <w:rsid w:val="00C50FCA"/>
    <w:rsid w:val="00C57345"/>
    <w:rsid w:val="00C606CB"/>
    <w:rsid w:val="00C61C52"/>
    <w:rsid w:val="00C62AB6"/>
    <w:rsid w:val="00C64C27"/>
    <w:rsid w:val="00C71000"/>
    <w:rsid w:val="00C73DC3"/>
    <w:rsid w:val="00C744F4"/>
    <w:rsid w:val="00C76DC9"/>
    <w:rsid w:val="00C86275"/>
    <w:rsid w:val="00C868DE"/>
    <w:rsid w:val="00C9053B"/>
    <w:rsid w:val="00C91C19"/>
    <w:rsid w:val="00C93036"/>
    <w:rsid w:val="00C95304"/>
    <w:rsid w:val="00C96281"/>
    <w:rsid w:val="00C97429"/>
    <w:rsid w:val="00CA0D0D"/>
    <w:rsid w:val="00CB0A8C"/>
    <w:rsid w:val="00CB357B"/>
    <w:rsid w:val="00CB4A68"/>
    <w:rsid w:val="00CC0035"/>
    <w:rsid w:val="00CD246B"/>
    <w:rsid w:val="00CD65F7"/>
    <w:rsid w:val="00CD72DC"/>
    <w:rsid w:val="00CE6A27"/>
    <w:rsid w:val="00CF228E"/>
    <w:rsid w:val="00CF4F2D"/>
    <w:rsid w:val="00CF5998"/>
    <w:rsid w:val="00D039CC"/>
    <w:rsid w:val="00D06B68"/>
    <w:rsid w:val="00D123CD"/>
    <w:rsid w:val="00D147CD"/>
    <w:rsid w:val="00D14904"/>
    <w:rsid w:val="00D2108A"/>
    <w:rsid w:val="00D21F76"/>
    <w:rsid w:val="00D237D3"/>
    <w:rsid w:val="00D26A86"/>
    <w:rsid w:val="00D31612"/>
    <w:rsid w:val="00D35268"/>
    <w:rsid w:val="00D378D1"/>
    <w:rsid w:val="00D40B4F"/>
    <w:rsid w:val="00D42E1E"/>
    <w:rsid w:val="00D4395E"/>
    <w:rsid w:val="00D46634"/>
    <w:rsid w:val="00D56303"/>
    <w:rsid w:val="00D575E2"/>
    <w:rsid w:val="00D612ED"/>
    <w:rsid w:val="00D617F8"/>
    <w:rsid w:val="00D61936"/>
    <w:rsid w:val="00D6548F"/>
    <w:rsid w:val="00D67DE3"/>
    <w:rsid w:val="00D81294"/>
    <w:rsid w:val="00D81365"/>
    <w:rsid w:val="00D82BBA"/>
    <w:rsid w:val="00D85A0F"/>
    <w:rsid w:val="00D87E8F"/>
    <w:rsid w:val="00D90E7C"/>
    <w:rsid w:val="00D93D8E"/>
    <w:rsid w:val="00D94407"/>
    <w:rsid w:val="00DA147A"/>
    <w:rsid w:val="00DC025D"/>
    <w:rsid w:val="00DC294A"/>
    <w:rsid w:val="00DC37EC"/>
    <w:rsid w:val="00DC497B"/>
    <w:rsid w:val="00DD0325"/>
    <w:rsid w:val="00DD1033"/>
    <w:rsid w:val="00DE19EE"/>
    <w:rsid w:val="00DE5D4E"/>
    <w:rsid w:val="00DE6806"/>
    <w:rsid w:val="00DE6B97"/>
    <w:rsid w:val="00DE6D8F"/>
    <w:rsid w:val="00DE79A9"/>
    <w:rsid w:val="00DF05FB"/>
    <w:rsid w:val="00DF6668"/>
    <w:rsid w:val="00E00221"/>
    <w:rsid w:val="00E0317F"/>
    <w:rsid w:val="00E04BE6"/>
    <w:rsid w:val="00E1260F"/>
    <w:rsid w:val="00E14AF3"/>
    <w:rsid w:val="00E1507E"/>
    <w:rsid w:val="00E1586C"/>
    <w:rsid w:val="00E262E5"/>
    <w:rsid w:val="00E331E1"/>
    <w:rsid w:val="00E34AD3"/>
    <w:rsid w:val="00E50527"/>
    <w:rsid w:val="00E50B1D"/>
    <w:rsid w:val="00E52983"/>
    <w:rsid w:val="00E53F59"/>
    <w:rsid w:val="00E67501"/>
    <w:rsid w:val="00E67ACF"/>
    <w:rsid w:val="00E72492"/>
    <w:rsid w:val="00E72BC2"/>
    <w:rsid w:val="00E76568"/>
    <w:rsid w:val="00E82523"/>
    <w:rsid w:val="00E8349C"/>
    <w:rsid w:val="00E8541D"/>
    <w:rsid w:val="00E87BEB"/>
    <w:rsid w:val="00E91189"/>
    <w:rsid w:val="00E9220F"/>
    <w:rsid w:val="00E936CA"/>
    <w:rsid w:val="00E962A7"/>
    <w:rsid w:val="00EA11DB"/>
    <w:rsid w:val="00EA25B0"/>
    <w:rsid w:val="00EA3464"/>
    <w:rsid w:val="00EA5F21"/>
    <w:rsid w:val="00EA737B"/>
    <w:rsid w:val="00EC0B42"/>
    <w:rsid w:val="00EC69EC"/>
    <w:rsid w:val="00ED089D"/>
    <w:rsid w:val="00ED1924"/>
    <w:rsid w:val="00ED4301"/>
    <w:rsid w:val="00ED5324"/>
    <w:rsid w:val="00ED6E80"/>
    <w:rsid w:val="00ED6FDE"/>
    <w:rsid w:val="00EE210E"/>
    <w:rsid w:val="00EE69AB"/>
    <w:rsid w:val="00EF13E0"/>
    <w:rsid w:val="00EF4542"/>
    <w:rsid w:val="00EF7FD6"/>
    <w:rsid w:val="00F03053"/>
    <w:rsid w:val="00F039E9"/>
    <w:rsid w:val="00F10C62"/>
    <w:rsid w:val="00F10F42"/>
    <w:rsid w:val="00F1428E"/>
    <w:rsid w:val="00F21478"/>
    <w:rsid w:val="00F22839"/>
    <w:rsid w:val="00F24CEC"/>
    <w:rsid w:val="00F24FD7"/>
    <w:rsid w:val="00F25C5E"/>
    <w:rsid w:val="00F25E8B"/>
    <w:rsid w:val="00F31531"/>
    <w:rsid w:val="00F319E2"/>
    <w:rsid w:val="00F35FEF"/>
    <w:rsid w:val="00F36DB9"/>
    <w:rsid w:val="00F41003"/>
    <w:rsid w:val="00F42D36"/>
    <w:rsid w:val="00F51838"/>
    <w:rsid w:val="00F531AE"/>
    <w:rsid w:val="00F56DC8"/>
    <w:rsid w:val="00F61D99"/>
    <w:rsid w:val="00F62EED"/>
    <w:rsid w:val="00F649C6"/>
    <w:rsid w:val="00F65917"/>
    <w:rsid w:val="00F65D20"/>
    <w:rsid w:val="00F770E1"/>
    <w:rsid w:val="00F77E48"/>
    <w:rsid w:val="00F82FE3"/>
    <w:rsid w:val="00F860FA"/>
    <w:rsid w:val="00F8798C"/>
    <w:rsid w:val="00F967F0"/>
    <w:rsid w:val="00FA18D8"/>
    <w:rsid w:val="00FA5DB1"/>
    <w:rsid w:val="00FB1ABF"/>
    <w:rsid w:val="00FB2A03"/>
    <w:rsid w:val="00FC0404"/>
    <w:rsid w:val="00FC0BA4"/>
    <w:rsid w:val="00FC367E"/>
    <w:rsid w:val="00FC45BE"/>
    <w:rsid w:val="00FC5C65"/>
    <w:rsid w:val="00FC7A7D"/>
    <w:rsid w:val="00FD228E"/>
    <w:rsid w:val="00FD46EE"/>
    <w:rsid w:val="00FD4970"/>
    <w:rsid w:val="00FD6BF9"/>
    <w:rsid w:val="00FE2FF7"/>
    <w:rsid w:val="00FE530C"/>
    <w:rsid w:val="00FE7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3C45F"/>
  <w15:chartTrackingRefBased/>
  <w15:docId w15:val="{E0B092E5-F797-1245-8C73-8A6B89EB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44E3"/>
    <w:rPr>
      <w:color w:val="0563C1" w:themeColor="hyperlink"/>
      <w:u w:val="single"/>
    </w:rPr>
  </w:style>
  <w:style w:type="character" w:styleId="Mencinsinresolver">
    <w:name w:val="Unresolved Mention"/>
    <w:basedOn w:val="Fuentedeprrafopredeter"/>
    <w:uiPriority w:val="99"/>
    <w:semiHidden/>
    <w:unhideWhenUsed/>
    <w:rsid w:val="004C44E3"/>
    <w:rPr>
      <w:color w:val="605E5C"/>
      <w:shd w:val="clear" w:color="auto" w:fill="E1DFDD"/>
    </w:rPr>
  </w:style>
  <w:style w:type="table" w:customStyle="1" w:styleId="TableNormal">
    <w:name w:val="Table Normal"/>
    <w:uiPriority w:val="2"/>
    <w:semiHidden/>
    <w:unhideWhenUsed/>
    <w:qFormat/>
    <w:rsid w:val="004661D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61DA"/>
    <w:pPr>
      <w:widowControl w:val="0"/>
      <w:autoSpaceDE w:val="0"/>
      <w:autoSpaceDN w:val="0"/>
    </w:pPr>
    <w:rPr>
      <w:rFonts w:ascii="Arial MT" w:eastAsia="Arial MT" w:hAnsi="Arial MT" w:cs="Arial MT"/>
      <w:sz w:val="22"/>
      <w:szCs w:val="22"/>
      <w:lang w:val="es-ES"/>
    </w:rPr>
  </w:style>
  <w:style w:type="table" w:styleId="Tablaconcuadrcula">
    <w:name w:val="Table Grid"/>
    <w:basedOn w:val="Tablanormal"/>
    <w:uiPriority w:val="39"/>
    <w:rsid w:val="0046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5544DF"/>
    <w:pPr>
      <w:ind w:left="720"/>
      <w:contextualSpacing/>
    </w:pPr>
    <w:rPr>
      <w:rFonts w:eastAsiaTheme="minorEastAsia"/>
      <w:lang w:val="es-ES_tradnl"/>
    </w:rPr>
  </w:style>
  <w:style w:type="character" w:customStyle="1" w:styleId="PrrafodelistaCar">
    <w:name w:val="Párrafo de lista Car"/>
    <w:link w:val="Prrafodelista"/>
    <w:uiPriority w:val="1"/>
    <w:locked/>
    <w:rsid w:val="005544DF"/>
    <w:rPr>
      <w:rFonts w:eastAsiaTheme="minorEastAsia"/>
      <w:lang w:val="es-ES_tradnl"/>
    </w:rPr>
  </w:style>
  <w:style w:type="paragraph" w:styleId="Piedepgina">
    <w:name w:val="footer"/>
    <w:basedOn w:val="Normal"/>
    <w:link w:val="PiedepginaCar"/>
    <w:uiPriority w:val="99"/>
    <w:unhideWhenUsed/>
    <w:rsid w:val="00686F9C"/>
    <w:pPr>
      <w:tabs>
        <w:tab w:val="center" w:pos="4419"/>
        <w:tab w:val="right" w:pos="8838"/>
      </w:tabs>
    </w:pPr>
  </w:style>
  <w:style w:type="character" w:customStyle="1" w:styleId="PiedepginaCar">
    <w:name w:val="Pie de página Car"/>
    <w:basedOn w:val="Fuentedeprrafopredeter"/>
    <w:link w:val="Piedepgina"/>
    <w:uiPriority w:val="99"/>
    <w:rsid w:val="00686F9C"/>
  </w:style>
  <w:style w:type="character" w:styleId="Nmerodepgina">
    <w:name w:val="page number"/>
    <w:basedOn w:val="Fuentedeprrafopredeter"/>
    <w:uiPriority w:val="99"/>
    <w:semiHidden/>
    <w:unhideWhenUsed/>
    <w:rsid w:val="00686F9C"/>
  </w:style>
  <w:style w:type="paragraph" w:styleId="Encabezado">
    <w:name w:val="header"/>
    <w:basedOn w:val="Normal"/>
    <w:link w:val="EncabezadoCar"/>
    <w:uiPriority w:val="99"/>
    <w:unhideWhenUsed/>
    <w:rsid w:val="00D575E2"/>
    <w:pPr>
      <w:tabs>
        <w:tab w:val="center" w:pos="4419"/>
        <w:tab w:val="right" w:pos="8838"/>
      </w:tabs>
    </w:pPr>
  </w:style>
  <w:style w:type="character" w:customStyle="1" w:styleId="EncabezadoCar">
    <w:name w:val="Encabezado Car"/>
    <w:basedOn w:val="Fuentedeprrafopredeter"/>
    <w:link w:val="Encabezado"/>
    <w:uiPriority w:val="99"/>
    <w:rsid w:val="00D575E2"/>
  </w:style>
  <w:style w:type="paragraph" w:styleId="Textonotapie">
    <w:name w:val="footnote text"/>
    <w:basedOn w:val="Normal"/>
    <w:link w:val="TextonotapieCar"/>
    <w:uiPriority w:val="99"/>
    <w:semiHidden/>
    <w:unhideWhenUsed/>
    <w:rsid w:val="00244CA2"/>
    <w:rPr>
      <w:sz w:val="20"/>
      <w:szCs w:val="20"/>
    </w:rPr>
  </w:style>
  <w:style w:type="character" w:customStyle="1" w:styleId="TextonotapieCar">
    <w:name w:val="Texto nota pie Car"/>
    <w:basedOn w:val="Fuentedeprrafopredeter"/>
    <w:link w:val="Textonotapie"/>
    <w:uiPriority w:val="99"/>
    <w:semiHidden/>
    <w:rsid w:val="00244CA2"/>
    <w:rPr>
      <w:sz w:val="20"/>
      <w:szCs w:val="20"/>
    </w:rPr>
  </w:style>
  <w:style w:type="character" w:styleId="Refdenotaalpie">
    <w:name w:val="footnote reference"/>
    <w:basedOn w:val="Fuentedeprrafopredeter"/>
    <w:uiPriority w:val="99"/>
    <w:semiHidden/>
    <w:unhideWhenUsed/>
    <w:rsid w:val="00244CA2"/>
    <w:rPr>
      <w:vertAlign w:val="superscript"/>
    </w:rPr>
  </w:style>
  <w:style w:type="numbering" w:customStyle="1" w:styleId="Listaactual1">
    <w:name w:val="Lista actual1"/>
    <w:uiPriority w:val="99"/>
    <w:rsid w:val="00D85A0F"/>
    <w:pPr>
      <w:numPr>
        <w:numId w:val="14"/>
      </w:numPr>
    </w:pPr>
  </w:style>
  <w:style w:type="paragraph" w:styleId="NormalWeb">
    <w:name w:val="Normal (Web)"/>
    <w:basedOn w:val="Normal"/>
    <w:uiPriority w:val="99"/>
    <w:unhideWhenUsed/>
    <w:rsid w:val="004A7C6E"/>
    <w:pPr>
      <w:spacing w:before="100" w:beforeAutospacing="1" w:after="100" w:afterAutospacing="1"/>
    </w:pPr>
    <w:rPr>
      <w:rFonts w:ascii="Times New Roman" w:eastAsia="Times New Roman" w:hAnsi="Times New Roman" w:cs="Times New Roman"/>
      <w:lang w:eastAsia="es-MX"/>
    </w:rPr>
  </w:style>
  <w:style w:type="character" w:customStyle="1" w:styleId="apple-tab-span">
    <w:name w:val="apple-tab-span"/>
    <w:basedOn w:val="Fuentedeprrafopredeter"/>
    <w:rsid w:val="0017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0484">
      <w:bodyDiv w:val="1"/>
      <w:marLeft w:val="0"/>
      <w:marRight w:val="0"/>
      <w:marTop w:val="0"/>
      <w:marBottom w:val="0"/>
      <w:divBdr>
        <w:top w:val="none" w:sz="0" w:space="0" w:color="auto"/>
        <w:left w:val="none" w:sz="0" w:space="0" w:color="auto"/>
        <w:bottom w:val="none" w:sz="0" w:space="0" w:color="auto"/>
        <w:right w:val="none" w:sz="0" w:space="0" w:color="auto"/>
      </w:divBdr>
    </w:div>
    <w:div w:id="74131863">
      <w:bodyDiv w:val="1"/>
      <w:marLeft w:val="0"/>
      <w:marRight w:val="0"/>
      <w:marTop w:val="0"/>
      <w:marBottom w:val="0"/>
      <w:divBdr>
        <w:top w:val="none" w:sz="0" w:space="0" w:color="auto"/>
        <w:left w:val="none" w:sz="0" w:space="0" w:color="auto"/>
        <w:bottom w:val="none" w:sz="0" w:space="0" w:color="auto"/>
        <w:right w:val="none" w:sz="0" w:space="0" w:color="auto"/>
      </w:divBdr>
    </w:div>
    <w:div w:id="120005517">
      <w:bodyDiv w:val="1"/>
      <w:marLeft w:val="0"/>
      <w:marRight w:val="0"/>
      <w:marTop w:val="0"/>
      <w:marBottom w:val="0"/>
      <w:divBdr>
        <w:top w:val="none" w:sz="0" w:space="0" w:color="auto"/>
        <w:left w:val="none" w:sz="0" w:space="0" w:color="auto"/>
        <w:bottom w:val="none" w:sz="0" w:space="0" w:color="auto"/>
        <w:right w:val="none" w:sz="0" w:space="0" w:color="auto"/>
      </w:divBdr>
    </w:div>
    <w:div w:id="147794982">
      <w:bodyDiv w:val="1"/>
      <w:marLeft w:val="0"/>
      <w:marRight w:val="0"/>
      <w:marTop w:val="0"/>
      <w:marBottom w:val="0"/>
      <w:divBdr>
        <w:top w:val="none" w:sz="0" w:space="0" w:color="auto"/>
        <w:left w:val="none" w:sz="0" w:space="0" w:color="auto"/>
        <w:bottom w:val="none" w:sz="0" w:space="0" w:color="auto"/>
        <w:right w:val="none" w:sz="0" w:space="0" w:color="auto"/>
      </w:divBdr>
    </w:div>
    <w:div w:id="205795406">
      <w:bodyDiv w:val="1"/>
      <w:marLeft w:val="0"/>
      <w:marRight w:val="0"/>
      <w:marTop w:val="0"/>
      <w:marBottom w:val="0"/>
      <w:divBdr>
        <w:top w:val="none" w:sz="0" w:space="0" w:color="auto"/>
        <w:left w:val="none" w:sz="0" w:space="0" w:color="auto"/>
        <w:bottom w:val="none" w:sz="0" w:space="0" w:color="auto"/>
        <w:right w:val="none" w:sz="0" w:space="0" w:color="auto"/>
      </w:divBdr>
    </w:div>
    <w:div w:id="232854239">
      <w:bodyDiv w:val="1"/>
      <w:marLeft w:val="0"/>
      <w:marRight w:val="0"/>
      <w:marTop w:val="0"/>
      <w:marBottom w:val="0"/>
      <w:divBdr>
        <w:top w:val="none" w:sz="0" w:space="0" w:color="auto"/>
        <w:left w:val="none" w:sz="0" w:space="0" w:color="auto"/>
        <w:bottom w:val="none" w:sz="0" w:space="0" w:color="auto"/>
        <w:right w:val="none" w:sz="0" w:space="0" w:color="auto"/>
      </w:divBdr>
    </w:div>
    <w:div w:id="327366921">
      <w:bodyDiv w:val="1"/>
      <w:marLeft w:val="0"/>
      <w:marRight w:val="0"/>
      <w:marTop w:val="0"/>
      <w:marBottom w:val="0"/>
      <w:divBdr>
        <w:top w:val="none" w:sz="0" w:space="0" w:color="auto"/>
        <w:left w:val="none" w:sz="0" w:space="0" w:color="auto"/>
        <w:bottom w:val="none" w:sz="0" w:space="0" w:color="auto"/>
        <w:right w:val="none" w:sz="0" w:space="0" w:color="auto"/>
      </w:divBdr>
    </w:div>
    <w:div w:id="330302110">
      <w:bodyDiv w:val="1"/>
      <w:marLeft w:val="0"/>
      <w:marRight w:val="0"/>
      <w:marTop w:val="0"/>
      <w:marBottom w:val="0"/>
      <w:divBdr>
        <w:top w:val="none" w:sz="0" w:space="0" w:color="auto"/>
        <w:left w:val="none" w:sz="0" w:space="0" w:color="auto"/>
        <w:bottom w:val="none" w:sz="0" w:space="0" w:color="auto"/>
        <w:right w:val="none" w:sz="0" w:space="0" w:color="auto"/>
      </w:divBdr>
    </w:div>
    <w:div w:id="334191128">
      <w:bodyDiv w:val="1"/>
      <w:marLeft w:val="0"/>
      <w:marRight w:val="0"/>
      <w:marTop w:val="0"/>
      <w:marBottom w:val="0"/>
      <w:divBdr>
        <w:top w:val="none" w:sz="0" w:space="0" w:color="auto"/>
        <w:left w:val="none" w:sz="0" w:space="0" w:color="auto"/>
        <w:bottom w:val="none" w:sz="0" w:space="0" w:color="auto"/>
        <w:right w:val="none" w:sz="0" w:space="0" w:color="auto"/>
      </w:divBdr>
    </w:div>
    <w:div w:id="458426266">
      <w:bodyDiv w:val="1"/>
      <w:marLeft w:val="0"/>
      <w:marRight w:val="0"/>
      <w:marTop w:val="0"/>
      <w:marBottom w:val="0"/>
      <w:divBdr>
        <w:top w:val="none" w:sz="0" w:space="0" w:color="auto"/>
        <w:left w:val="none" w:sz="0" w:space="0" w:color="auto"/>
        <w:bottom w:val="none" w:sz="0" w:space="0" w:color="auto"/>
        <w:right w:val="none" w:sz="0" w:space="0" w:color="auto"/>
      </w:divBdr>
    </w:div>
    <w:div w:id="4745723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6848538">
      <w:bodyDiv w:val="1"/>
      <w:marLeft w:val="0"/>
      <w:marRight w:val="0"/>
      <w:marTop w:val="0"/>
      <w:marBottom w:val="0"/>
      <w:divBdr>
        <w:top w:val="none" w:sz="0" w:space="0" w:color="auto"/>
        <w:left w:val="none" w:sz="0" w:space="0" w:color="auto"/>
        <w:bottom w:val="none" w:sz="0" w:space="0" w:color="auto"/>
        <w:right w:val="none" w:sz="0" w:space="0" w:color="auto"/>
      </w:divBdr>
    </w:div>
    <w:div w:id="528840716">
      <w:bodyDiv w:val="1"/>
      <w:marLeft w:val="0"/>
      <w:marRight w:val="0"/>
      <w:marTop w:val="0"/>
      <w:marBottom w:val="0"/>
      <w:divBdr>
        <w:top w:val="none" w:sz="0" w:space="0" w:color="auto"/>
        <w:left w:val="none" w:sz="0" w:space="0" w:color="auto"/>
        <w:bottom w:val="none" w:sz="0" w:space="0" w:color="auto"/>
        <w:right w:val="none" w:sz="0" w:space="0" w:color="auto"/>
      </w:divBdr>
    </w:div>
    <w:div w:id="604264366">
      <w:bodyDiv w:val="1"/>
      <w:marLeft w:val="0"/>
      <w:marRight w:val="0"/>
      <w:marTop w:val="0"/>
      <w:marBottom w:val="0"/>
      <w:divBdr>
        <w:top w:val="none" w:sz="0" w:space="0" w:color="auto"/>
        <w:left w:val="none" w:sz="0" w:space="0" w:color="auto"/>
        <w:bottom w:val="none" w:sz="0" w:space="0" w:color="auto"/>
        <w:right w:val="none" w:sz="0" w:space="0" w:color="auto"/>
      </w:divBdr>
    </w:div>
    <w:div w:id="788858898">
      <w:bodyDiv w:val="1"/>
      <w:marLeft w:val="0"/>
      <w:marRight w:val="0"/>
      <w:marTop w:val="0"/>
      <w:marBottom w:val="0"/>
      <w:divBdr>
        <w:top w:val="none" w:sz="0" w:space="0" w:color="auto"/>
        <w:left w:val="none" w:sz="0" w:space="0" w:color="auto"/>
        <w:bottom w:val="none" w:sz="0" w:space="0" w:color="auto"/>
        <w:right w:val="none" w:sz="0" w:space="0" w:color="auto"/>
      </w:divBdr>
    </w:div>
    <w:div w:id="801921216">
      <w:bodyDiv w:val="1"/>
      <w:marLeft w:val="0"/>
      <w:marRight w:val="0"/>
      <w:marTop w:val="0"/>
      <w:marBottom w:val="0"/>
      <w:divBdr>
        <w:top w:val="none" w:sz="0" w:space="0" w:color="auto"/>
        <w:left w:val="none" w:sz="0" w:space="0" w:color="auto"/>
        <w:bottom w:val="none" w:sz="0" w:space="0" w:color="auto"/>
        <w:right w:val="none" w:sz="0" w:space="0" w:color="auto"/>
      </w:divBdr>
    </w:div>
    <w:div w:id="803036615">
      <w:bodyDiv w:val="1"/>
      <w:marLeft w:val="0"/>
      <w:marRight w:val="0"/>
      <w:marTop w:val="0"/>
      <w:marBottom w:val="0"/>
      <w:divBdr>
        <w:top w:val="none" w:sz="0" w:space="0" w:color="auto"/>
        <w:left w:val="none" w:sz="0" w:space="0" w:color="auto"/>
        <w:bottom w:val="none" w:sz="0" w:space="0" w:color="auto"/>
        <w:right w:val="none" w:sz="0" w:space="0" w:color="auto"/>
      </w:divBdr>
    </w:div>
    <w:div w:id="810904439">
      <w:bodyDiv w:val="1"/>
      <w:marLeft w:val="0"/>
      <w:marRight w:val="0"/>
      <w:marTop w:val="0"/>
      <w:marBottom w:val="0"/>
      <w:divBdr>
        <w:top w:val="none" w:sz="0" w:space="0" w:color="auto"/>
        <w:left w:val="none" w:sz="0" w:space="0" w:color="auto"/>
        <w:bottom w:val="none" w:sz="0" w:space="0" w:color="auto"/>
        <w:right w:val="none" w:sz="0" w:space="0" w:color="auto"/>
      </w:divBdr>
    </w:div>
    <w:div w:id="814493969">
      <w:bodyDiv w:val="1"/>
      <w:marLeft w:val="0"/>
      <w:marRight w:val="0"/>
      <w:marTop w:val="0"/>
      <w:marBottom w:val="0"/>
      <w:divBdr>
        <w:top w:val="none" w:sz="0" w:space="0" w:color="auto"/>
        <w:left w:val="none" w:sz="0" w:space="0" w:color="auto"/>
        <w:bottom w:val="none" w:sz="0" w:space="0" w:color="auto"/>
        <w:right w:val="none" w:sz="0" w:space="0" w:color="auto"/>
      </w:divBdr>
    </w:div>
    <w:div w:id="901594925">
      <w:bodyDiv w:val="1"/>
      <w:marLeft w:val="0"/>
      <w:marRight w:val="0"/>
      <w:marTop w:val="0"/>
      <w:marBottom w:val="0"/>
      <w:divBdr>
        <w:top w:val="none" w:sz="0" w:space="0" w:color="auto"/>
        <w:left w:val="none" w:sz="0" w:space="0" w:color="auto"/>
        <w:bottom w:val="none" w:sz="0" w:space="0" w:color="auto"/>
        <w:right w:val="none" w:sz="0" w:space="0" w:color="auto"/>
      </w:divBdr>
    </w:div>
    <w:div w:id="944767519">
      <w:bodyDiv w:val="1"/>
      <w:marLeft w:val="0"/>
      <w:marRight w:val="0"/>
      <w:marTop w:val="0"/>
      <w:marBottom w:val="0"/>
      <w:divBdr>
        <w:top w:val="none" w:sz="0" w:space="0" w:color="auto"/>
        <w:left w:val="none" w:sz="0" w:space="0" w:color="auto"/>
        <w:bottom w:val="none" w:sz="0" w:space="0" w:color="auto"/>
        <w:right w:val="none" w:sz="0" w:space="0" w:color="auto"/>
      </w:divBdr>
    </w:div>
    <w:div w:id="1019548910">
      <w:bodyDiv w:val="1"/>
      <w:marLeft w:val="0"/>
      <w:marRight w:val="0"/>
      <w:marTop w:val="0"/>
      <w:marBottom w:val="0"/>
      <w:divBdr>
        <w:top w:val="none" w:sz="0" w:space="0" w:color="auto"/>
        <w:left w:val="none" w:sz="0" w:space="0" w:color="auto"/>
        <w:bottom w:val="none" w:sz="0" w:space="0" w:color="auto"/>
        <w:right w:val="none" w:sz="0" w:space="0" w:color="auto"/>
      </w:divBdr>
    </w:div>
    <w:div w:id="1056584479">
      <w:bodyDiv w:val="1"/>
      <w:marLeft w:val="0"/>
      <w:marRight w:val="0"/>
      <w:marTop w:val="0"/>
      <w:marBottom w:val="0"/>
      <w:divBdr>
        <w:top w:val="none" w:sz="0" w:space="0" w:color="auto"/>
        <w:left w:val="none" w:sz="0" w:space="0" w:color="auto"/>
        <w:bottom w:val="none" w:sz="0" w:space="0" w:color="auto"/>
        <w:right w:val="none" w:sz="0" w:space="0" w:color="auto"/>
      </w:divBdr>
    </w:div>
    <w:div w:id="1086079250">
      <w:bodyDiv w:val="1"/>
      <w:marLeft w:val="0"/>
      <w:marRight w:val="0"/>
      <w:marTop w:val="0"/>
      <w:marBottom w:val="0"/>
      <w:divBdr>
        <w:top w:val="none" w:sz="0" w:space="0" w:color="auto"/>
        <w:left w:val="none" w:sz="0" w:space="0" w:color="auto"/>
        <w:bottom w:val="none" w:sz="0" w:space="0" w:color="auto"/>
        <w:right w:val="none" w:sz="0" w:space="0" w:color="auto"/>
      </w:divBdr>
    </w:div>
    <w:div w:id="1091240899">
      <w:bodyDiv w:val="1"/>
      <w:marLeft w:val="0"/>
      <w:marRight w:val="0"/>
      <w:marTop w:val="0"/>
      <w:marBottom w:val="0"/>
      <w:divBdr>
        <w:top w:val="none" w:sz="0" w:space="0" w:color="auto"/>
        <w:left w:val="none" w:sz="0" w:space="0" w:color="auto"/>
        <w:bottom w:val="none" w:sz="0" w:space="0" w:color="auto"/>
        <w:right w:val="none" w:sz="0" w:space="0" w:color="auto"/>
      </w:divBdr>
    </w:div>
    <w:div w:id="1106149312">
      <w:bodyDiv w:val="1"/>
      <w:marLeft w:val="0"/>
      <w:marRight w:val="0"/>
      <w:marTop w:val="0"/>
      <w:marBottom w:val="0"/>
      <w:divBdr>
        <w:top w:val="none" w:sz="0" w:space="0" w:color="auto"/>
        <w:left w:val="none" w:sz="0" w:space="0" w:color="auto"/>
        <w:bottom w:val="none" w:sz="0" w:space="0" w:color="auto"/>
        <w:right w:val="none" w:sz="0" w:space="0" w:color="auto"/>
      </w:divBdr>
    </w:div>
    <w:div w:id="1232619992">
      <w:bodyDiv w:val="1"/>
      <w:marLeft w:val="0"/>
      <w:marRight w:val="0"/>
      <w:marTop w:val="0"/>
      <w:marBottom w:val="0"/>
      <w:divBdr>
        <w:top w:val="none" w:sz="0" w:space="0" w:color="auto"/>
        <w:left w:val="none" w:sz="0" w:space="0" w:color="auto"/>
        <w:bottom w:val="none" w:sz="0" w:space="0" w:color="auto"/>
        <w:right w:val="none" w:sz="0" w:space="0" w:color="auto"/>
      </w:divBdr>
    </w:div>
    <w:div w:id="1422484673">
      <w:bodyDiv w:val="1"/>
      <w:marLeft w:val="0"/>
      <w:marRight w:val="0"/>
      <w:marTop w:val="0"/>
      <w:marBottom w:val="0"/>
      <w:divBdr>
        <w:top w:val="none" w:sz="0" w:space="0" w:color="auto"/>
        <w:left w:val="none" w:sz="0" w:space="0" w:color="auto"/>
        <w:bottom w:val="none" w:sz="0" w:space="0" w:color="auto"/>
        <w:right w:val="none" w:sz="0" w:space="0" w:color="auto"/>
      </w:divBdr>
    </w:div>
    <w:div w:id="1497070698">
      <w:bodyDiv w:val="1"/>
      <w:marLeft w:val="0"/>
      <w:marRight w:val="0"/>
      <w:marTop w:val="0"/>
      <w:marBottom w:val="0"/>
      <w:divBdr>
        <w:top w:val="none" w:sz="0" w:space="0" w:color="auto"/>
        <w:left w:val="none" w:sz="0" w:space="0" w:color="auto"/>
        <w:bottom w:val="none" w:sz="0" w:space="0" w:color="auto"/>
        <w:right w:val="none" w:sz="0" w:space="0" w:color="auto"/>
      </w:divBdr>
    </w:div>
    <w:div w:id="1518499623">
      <w:bodyDiv w:val="1"/>
      <w:marLeft w:val="0"/>
      <w:marRight w:val="0"/>
      <w:marTop w:val="0"/>
      <w:marBottom w:val="0"/>
      <w:divBdr>
        <w:top w:val="none" w:sz="0" w:space="0" w:color="auto"/>
        <w:left w:val="none" w:sz="0" w:space="0" w:color="auto"/>
        <w:bottom w:val="none" w:sz="0" w:space="0" w:color="auto"/>
        <w:right w:val="none" w:sz="0" w:space="0" w:color="auto"/>
      </w:divBdr>
    </w:div>
    <w:div w:id="1579486544">
      <w:bodyDiv w:val="1"/>
      <w:marLeft w:val="0"/>
      <w:marRight w:val="0"/>
      <w:marTop w:val="0"/>
      <w:marBottom w:val="0"/>
      <w:divBdr>
        <w:top w:val="none" w:sz="0" w:space="0" w:color="auto"/>
        <w:left w:val="none" w:sz="0" w:space="0" w:color="auto"/>
        <w:bottom w:val="none" w:sz="0" w:space="0" w:color="auto"/>
        <w:right w:val="none" w:sz="0" w:space="0" w:color="auto"/>
      </w:divBdr>
    </w:div>
    <w:div w:id="1620408051">
      <w:bodyDiv w:val="1"/>
      <w:marLeft w:val="0"/>
      <w:marRight w:val="0"/>
      <w:marTop w:val="0"/>
      <w:marBottom w:val="0"/>
      <w:divBdr>
        <w:top w:val="none" w:sz="0" w:space="0" w:color="auto"/>
        <w:left w:val="none" w:sz="0" w:space="0" w:color="auto"/>
        <w:bottom w:val="none" w:sz="0" w:space="0" w:color="auto"/>
        <w:right w:val="none" w:sz="0" w:space="0" w:color="auto"/>
      </w:divBdr>
    </w:div>
    <w:div w:id="1755280988">
      <w:bodyDiv w:val="1"/>
      <w:marLeft w:val="0"/>
      <w:marRight w:val="0"/>
      <w:marTop w:val="0"/>
      <w:marBottom w:val="0"/>
      <w:divBdr>
        <w:top w:val="none" w:sz="0" w:space="0" w:color="auto"/>
        <w:left w:val="none" w:sz="0" w:space="0" w:color="auto"/>
        <w:bottom w:val="none" w:sz="0" w:space="0" w:color="auto"/>
        <w:right w:val="none" w:sz="0" w:space="0" w:color="auto"/>
      </w:divBdr>
    </w:div>
    <w:div w:id="1833062913">
      <w:bodyDiv w:val="1"/>
      <w:marLeft w:val="0"/>
      <w:marRight w:val="0"/>
      <w:marTop w:val="0"/>
      <w:marBottom w:val="0"/>
      <w:divBdr>
        <w:top w:val="none" w:sz="0" w:space="0" w:color="auto"/>
        <w:left w:val="none" w:sz="0" w:space="0" w:color="auto"/>
        <w:bottom w:val="none" w:sz="0" w:space="0" w:color="auto"/>
        <w:right w:val="none" w:sz="0" w:space="0" w:color="auto"/>
      </w:divBdr>
    </w:div>
    <w:div w:id="1840846024">
      <w:bodyDiv w:val="1"/>
      <w:marLeft w:val="0"/>
      <w:marRight w:val="0"/>
      <w:marTop w:val="0"/>
      <w:marBottom w:val="0"/>
      <w:divBdr>
        <w:top w:val="none" w:sz="0" w:space="0" w:color="auto"/>
        <w:left w:val="none" w:sz="0" w:space="0" w:color="auto"/>
        <w:bottom w:val="none" w:sz="0" w:space="0" w:color="auto"/>
        <w:right w:val="none" w:sz="0" w:space="0" w:color="auto"/>
      </w:divBdr>
    </w:div>
    <w:div w:id="1918586770">
      <w:bodyDiv w:val="1"/>
      <w:marLeft w:val="0"/>
      <w:marRight w:val="0"/>
      <w:marTop w:val="0"/>
      <w:marBottom w:val="0"/>
      <w:divBdr>
        <w:top w:val="none" w:sz="0" w:space="0" w:color="auto"/>
        <w:left w:val="none" w:sz="0" w:space="0" w:color="auto"/>
        <w:bottom w:val="none" w:sz="0" w:space="0" w:color="auto"/>
        <w:right w:val="none" w:sz="0" w:space="0" w:color="auto"/>
      </w:divBdr>
    </w:div>
    <w:div w:id="1921285773">
      <w:bodyDiv w:val="1"/>
      <w:marLeft w:val="0"/>
      <w:marRight w:val="0"/>
      <w:marTop w:val="0"/>
      <w:marBottom w:val="0"/>
      <w:divBdr>
        <w:top w:val="none" w:sz="0" w:space="0" w:color="auto"/>
        <w:left w:val="none" w:sz="0" w:space="0" w:color="auto"/>
        <w:bottom w:val="none" w:sz="0" w:space="0" w:color="auto"/>
        <w:right w:val="none" w:sz="0" w:space="0" w:color="auto"/>
      </w:divBdr>
    </w:div>
    <w:div w:id="1999918031">
      <w:bodyDiv w:val="1"/>
      <w:marLeft w:val="0"/>
      <w:marRight w:val="0"/>
      <w:marTop w:val="0"/>
      <w:marBottom w:val="0"/>
      <w:divBdr>
        <w:top w:val="none" w:sz="0" w:space="0" w:color="auto"/>
        <w:left w:val="none" w:sz="0" w:space="0" w:color="auto"/>
        <w:bottom w:val="none" w:sz="0" w:space="0" w:color="auto"/>
        <w:right w:val="none" w:sz="0" w:space="0" w:color="auto"/>
      </w:divBdr>
    </w:div>
    <w:div w:id="2009744115">
      <w:bodyDiv w:val="1"/>
      <w:marLeft w:val="0"/>
      <w:marRight w:val="0"/>
      <w:marTop w:val="0"/>
      <w:marBottom w:val="0"/>
      <w:divBdr>
        <w:top w:val="none" w:sz="0" w:space="0" w:color="auto"/>
        <w:left w:val="none" w:sz="0" w:space="0" w:color="auto"/>
        <w:bottom w:val="none" w:sz="0" w:space="0" w:color="auto"/>
        <w:right w:val="none" w:sz="0" w:space="0" w:color="auto"/>
      </w:divBdr>
    </w:div>
    <w:div w:id="20775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nt.org.mx/wp-content/uploads/LINEAMIENTOS-PARA-LA-EMISION-Y-EVALUACION-DE-POLITICAS-DE-TRANSPARENCIA-PROACTIV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0AA2B-D49D-4558-B9CB-DD3EB93C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4790</TotalTime>
  <Pages>42</Pages>
  <Words>12643</Words>
  <Characters>69542</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lenovo</cp:lastModifiedBy>
  <cp:revision>274</cp:revision>
  <cp:lastPrinted>2023-08-16T19:19:00Z</cp:lastPrinted>
  <dcterms:created xsi:type="dcterms:W3CDTF">2022-09-20T21:37:00Z</dcterms:created>
  <dcterms:modified xsi:type="dcterms:W3CDTF">2024-08-28T15:48:00Z</dcterms:modified>
</cp:coreProperties>
</file>